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8DCC9" w14:textId="77777777" w:rsidR="00406916" w:rsidRDefault="00406916" w:rsidP="00D4644A">
      <w:pPr>
        <w:pStyle w:val="Default"/>
        <w:jc w:val="center"/>
        <w:rPr>
          <w:b/>
          <w:bCs/>
        </w:rPr>
      </w:pPr>
    </w:p>
    <w:p w14:paraId="72BB1077" w14:textId="77777777" w:rsidR="0075611E" w:rsidRPr="00DC524D" w:rsidRDefault="00D4644A" w:rsidP="00D4644A">
      <w:pPr>
        <w:pStyle w:val="Default"/>
        <w:jc w:val="center"/>
        <w:rPr>
          <w:b/>
          <w:bCs/>
        </w:rPr>
      </w:pPr>
      <w:r w:rsidRPr="00DC524D">
        <w:rPr>
          <w:b/>
          <w:bCs/>
        </w:rPr>
        <w:t>ПОЯСНЕНИЯ КЪМ ФИНАНСОВИЯ ОТЧЕТ</w:t>
      </w:r>
    </w:p>
    <w:p w14:paraId="0D739268" w14:textId="77777777" w:rsidR="00D4644A" w:rsidRPr="00DC524D" w:rsidRDefault="00D4644A" w:rsidP="0075611E">
      <w:pPr>
        <w:pStyle w:val="Default"/>
      </w:pPr>
    </w:p>
    <w:p w14:paraId="25C445EC" w14:textId="77777777" w:rsidR="00D4644A" w:rsidRPr="00DC524D" w:rsidRDefault="00D4644A" w:rsidP="0075611E">
      <w:pPr>
        <w:pStyle w:val="Default"/>
      </w:pPr>
    </w:p>
    <w:p w14:paraId="75BB33AA" w14:textId="77777777" w:rsidR="0075611E" w:rsidRPr="00DA34CE" w:rsidRDefault="00DA34CE" w:rsidP="00D4644A">
      <w:pPr>
        <w:pStyle w:val="Default"/>
        <w:jc w:val="both"/>
        <w:rPr>
          <w:b/>
          <w:bCs/>
        </w:rPr>
      </w:pPr>
      <w:r w:rsidRPr="00DA34CE">
        <w:rPr>
          <w:b/>
          <w:bCs/>
        </w:rPr>
        <w:t>1.</w:t>
      </w:r>
      <w:r w:rsidR="00C60A4B">
        <w:rPr>
          <w:b/>
          <w:bCs/>
        </w:rPr>
        <w:t>КОРПОРАТИВНА</w:t>
      </w:r>
      <w:r w:rsidR="00D4644A" w:rsidRPr="00DA34CE">
        <w:rPr>
          <w:b/>
          <w:bCs/>
        </w:rPr>
        <w:t xml:space="preserve"> ИНФОРМАЦИЯ</w:t>
      </w:r>
    </w:p>
    <w:p w14:paraId="29BA0528" w14:textId="77777777" w:rsidR="00D4644A" w:rsidRPr="00DC524D" w:rsidRDefault="00D4644A" w:rsidP="00D4644A">
      <w:pPr>
        <w:pStyle w:val="Default"/>
        <w:jc w:val="both"/>
        <w:rPr>
          <w:b/>
          <w:bCs/>
        </w:rPr>
      </w:pPr>
    </w:p>
    <w:p w14:paraId="6064A7DF" w14:textId="77777777" w:rsidR="0075611E" w:rsidRPr="00DC524D" w:rsidRDefault="0075611E" w:rsidP="0075611E">
      <w:pPr>
        <w:pStyle w:val="Default"/>
        <w:jc w:val="both"/>
      </w:pPr>
      <w:r w:rsidRPr="00DC524D">
        <w:rPr>
          <w:b/>
          <w:bCs/>
        </w:rPr>
        <w:t xml:space="preserve">Наименование на предприятието </w:t>
      </w:r>
    </w:p>
    <w:p w14:paraId="1088F5C6" w14:textId="77777777" w:rsidR="0075611E" w:rsidRPr="00DC524D" w:rsidRDefault="0075611E" w:rsidP="0075611E">
      <w:pPr>
        <w:pStyle w:val="Default"/>
        <w:jc w:val="both"/>
      </w:pPr>
      <w:r w:rsidRPr="00DC524D">
        <w:t xml:space="preserve">"ТК-ХОЛД" АД </w:t>
      </w:r>
    </w:p>
    <w:p w14:paraId="714965A6" w14:textId="77777777" w:rsidR="0075611E" w:rsidRPr="00DC524D" w:rsidRDefault="0075611E" w:rsidP="0075611E">
      <w:pPr>
        <w:pStyle w:val="Default"/>
        <w:jc w:val="both"/>
      </w:pPr>
    </w:p>
    <w:p w14:paraId="27CD7E67" w14:textId="77777777" w:rsidR="0075611E" w:rsidRPr="00DC524D" w:rsidRDefault="0075611E" w:rsidP="0075611E">
      <w:pPr>
        <w:pStyle w:val="Default"/>
        <w:jc w:val="both"/>
      </w:pPr>
      <w:r w:rsidRPr="00DC524D">
        <w:rPr>
          <w:b/>
          <w:bCs/>
        </w:rPr>
        <w:t xml:space="preserve">ЕИК </w:t>
      </w:r>
    </w:p>
    <w:p w14:paraId="1176FAE1" w14:textId="77777777" w:rsidR="0075611E" w:rsidRPr="00DC524D" w:rsidRDefault="0075611E" w:rsidP="0075611E">
      <w:pPr>
        <w:pStyle w:val="Default"/>
        <w:jc w:val="both"/>
      </w:pPr>
      <w:r w:rsidRPr="00DC524D">
        <w:t xml:space="preserve">121657705 </w:t>
      </w:r>
    </w:p>
    <w:p w14:paraId="1C834BD4" w14:textId="77777777" w:rsidR="0075611E" w:rsidRPr="00DC524D" w:rsidRDefault="0075611E" w:rsidP="0075611E">
      <w:pPr>
        <w:pStyle w:val="Default"/>
        <w:jc w:val="both"/>
      </w:pPr>
    </w:p>
    <w:p w14:paraId="7400BF6E" w14:textId="77777777" w:rsidR="0075611E" w:rsidRPr="00DC524D" w:rsidRDefault="0075611E" w:rsidP="0075611E">
      <w:pPr>
        <w:pStyle w:val="Default"/>
        <w:jc w:val="both"/>
      </w:pPr>
      <w:r w:rsidRPr="00DC524D">
        <w:rPr>
          <w:b/>
          <w:bCs/>
        </w:rPr>
        <w:t xml:space="preserve">LEI - код </w:t>
      </w:r>
    </w:p>
    <w:p w14:paraId="5BBCE0BC" w14:textId="77777777" w:rsidR="0075611E" w:rsidRDefault="008169D3" w:rsidP="0075611E">
      <w:pPr>
        <w:pStyle w:val="Default"/>
        <w:jc w:val="both"/>
        <w:rPr>
          <w:b/>
          <w:bCs/>
        </w:rPr>
      </w:pPr>
      <w:r>
        <w:rPr>
          <w:b/>
          <w:bCs/>
        </w:rPr>
        <w:t>485100POU8CHXEEWSG42</w:t>
      </w:r>
    </w:p>
    <w:p w14:paraId="78067D36" w14:textId="77777777" w:rsidR="008169D3" w:rsidRPr="00DC524D" w:rsidRDefault="008169D3" w:rsidP="0075611E">
      <w:pPr>
        <w:pStyle w:val="Default"/>
        <w:jc w:val="both"/>
      </w:pPr>
    </w:p>
    <w:p w14:paraId="2BFE768E" w14:textId="77777777" w:rsidR="0075611E" w:rsidRPr="00DC524D" w:rsidRDefault="0075611E" w:rsidP="00D4644A">
      <w:pPr>
        <w:pStyle w:val="Default"/>
        <w:jc w:val="both"/>
      </w:pPr>
      <w:r w:rsidRPr="00DC524D">
        <w:rPr>
          <w:b/>
          <w:bCs/>
        </w:rPr>
        <w:t xml:space="preserve">Пояснение за промяна в наименованието на предприятието или другите средства за идентификация от края на предходния отчетен период </w:t>
      </w:r>
    </w:p>
    <w:p w14:paraId="5C16FBD4" w14:textId="77777777" w:rsidR="0075611E" w:rsidRPr="00DC524D" w:rsidRDefault="0075611E" w:rsidP="00D4644A">
      <w:pPr>
        <w:pStyle w:val="Default"/>
        <w:jc w:val="both"/>
      </w:pPr>
      <w:r w:rsidRPr="00DC524D">
        <w:t xml:space="preserve">От края на предходния отчетен период до настоящия момент не са регистрирани промени в наименованието или другите средства за идентификация на предприятието. </w:t>
      </w:r>
    </w:p>
    <w:p w14:paraId="78C7D079" w14:textId="77777777" w:rsidR="0075611E" w:rsidRPr="00DC524D" w:rsidRDefault="0075611E" w:rsidP="0075611E">
      <w:pPr>
        <w:pStyle w:val="Default"/>
        <w:jc w:val="both"/>
      </w:pPr>
    </w:p>
    <w:p w14:paraId="2495B7B5" w14:textId="77777777" w:rsidR="0075611E" w:rsidRPr="00DC524D" w:rsidRDefault="0075611E" w:rsidP="0075611E">
      <w:pPr>
        <w:pStyle w:val="Default"/>
        <w:jc w:val="both"/>
      </w:pPr>
      <w:r w:rsidRPr="00DC524D">
        <w:rPr>
          <w:b/>
          <w:bCs/>
        </w:rPr>
        <w:t xml:space="preserve">Държава на регистрация </w:t>
      </w:r>
    </w:p>
    <w:p w14:paraId="1EB55713" w14:textId="77777777" w:rsidR="0075611E" w:rsidRPr="00DC524D" w:rsidRDefault="0075611E" w:rsidP="0075611E">
      <w:pPr>
        <w:pStyle w:val="Default"/>
        <w:jc w:val="both"/>
      </w:pPr>
      <w:r w:rsidRPr="00DC524D">
        <w:t xml:space="preserve">Република България </w:t>
      </w:r>
    </w:p>
    <w:p w14:paraId="2DDA2FD9" w14:textId="77777777" w:rsidR="0075611E" w:rsidRPr="00DC524D" w:rsidRDefault="0075611E" w:rsidP="0075611E">
      <w:pPr>
        <w:pStyle w:val="Default"/>
        <w:jc w:val="both"/>
      </w:pPr>
    </w:p>
    <w:p w14:paraId="266A574C" w14:textId="77777777" w:rsidR="0075611E" w:rsidRPr="00DC524D" w:rsidRDefault="0075611E" w:rsidP="0075611E">
      <w:pPr>
        <w:pStyle w:val="Default"/>
        <w:jc w:val="both"/>
        <w:rPr>
          <w:b/>
          <w:bCs/>
        </w:rPr>
      </w:pPr>
      <w:r w:rsidRPr="00DC524D">
        <w:rPr>
          <w:b/>
          <w:bCs/>
        </w:rPr>
        <w:t xml:space="preserve">Юридическа форма </w:t>
      </w:r>
    </w:p>
    <w:p w14:paraId="58A3D2AE" w14:textId="77777777" w:rsidR="0075611E" w:rsidRPr="00DC524D" w:rsidRDefault="0075611E" w:rsidP="0075611E">
      <w:pPr>
        <w:pStyle w:val="Default"/>
        <w:jc w:val="both"/>
      </w:pPr>
      <w:r w:rsidRPr="00DC524D">
        <w:t xml:space="preserve">Акционерно дружество (АД) </w:t>
      </w:r>
    </w:p>
    <w:p w14:paraId="1FD62F69" w14:textId="77777777" w:rsidR="0075611E" w:rsidRPr="00DC524D" w:rsidRDefault="0075611E" w:rsidP="0075611E">
      <w:pPr>
        <w:pStyle w:val="Default"/>
        <w:jc w:val="both"/>
      </w:pPr>
    </w:p>
    <w:p w14:paraId="76E58C95" w14:textId="77777777" w:rsidR="0075611E" w:rsidRPr="00DC524D" w:rsidRDefault="0075611E" w:rsidP="0075611E">
      <w:pPr>
        <w:pStyle w:val="Default"/>
        <w:jc w:val="both"/>
      </w:pPr>
      <w:r w:rsidRPr="00DC524D">
        <w:rPr>
          <w:b/>
          <w:bCs/>
        </w:rPr>
        <w:t xml:space="preserve">Адрес на регистрация </w:t>
      </w:r>
    </w:p>
    <w:p w14:paraId="5F4F2E3B" w14:textId="77777777" w:rsidR="0075611E" w:rsidRPr="00DC524D" w:rsidRDefault="0075611E" w:rsidP="0075611E">
      <w:pPr>
        <w:pStyle w:val="Default"/>
        <w:jc w:val="both"/>
      </w:pPr>
      <w:r w:rsidRPr="00DC524D">
        <w:t xml:space="preserve">Република България, област София, община Столична, град София, п.к.1618, булевард "Цар Борис </w:t>
      </w:r>
      <w:r w:rsidRPr="00DC524D">
        <w:rPr>
          <w:lang w:val="en-US"/>
        </w:rPr>
        <w:t>III</w:t>
      </w:r>
      <w:r w:rsidRPr="00DC524D">
        <w:t>" №</w:t>
      </w:r>
      <w:r w:rsidRPr="00DC524D">
        <w:rPr>
          <w:lang w:val="en-US"/>
        </w:rPr>
        <w:t>140</w:t>
      </w:r>
      <w:r w:rsidRPr="00DC524D">
        <w:t xml:space="preserve"> </w:t>
      </w:r>
    </w:p>
    <w:p w14:paraId="7BAD823E" w14:textId="77777777" w:rsidR="0075611E" w:rsidRPr="00DC524D" w:rsidRDefault="0075611E" w:rsidP="0075611E">
      <w:pPr>
        <w:pStyle w:val="Default"/>
        <w:jc w:val="both"/>
      </w:pPr>
    </w:p>
    <w:p w14:paraId="4A6A8B8B" w14:textId="77777777" w:rsidR="0075611E" w:rsidRPr="00DC524D" w:rsidRDefault="0075611E" w:rsidP="0075611E">
      <w:pPr>
        <w:pStyle w:val="Default"/>
        <w:jc w:val="both"/>
      </w:pPr>
      <w:r w:rsidRPr="00DC524D">
        <w:rPr>
          <w:b/>
          <w:bCs/>
        </w:rPr>
        <w:t xml:space="preserve">Място на осъществяване на дейността </w:t>
      </w:r>
    </w:p>
    <w:p w14:paraId="7478399F" w14:textId="77777777" w:rsidR="0075611E" w:rsidRPr="00DC524D" w:rsidRDefault="0075611E" w:rsidP="0075611E">
      <w:pPr>
        <w:pStyle w:val="Default"/>
        <w:jc w:val="both"/>
      </w:pPr>
      <w:r w:rsidRPr="00DC524D">
        <w:t xml:space="preserve">Република България, област София, община Столична, град София, п.к.1618, булевард "Цар Борис </w:t>
      </w:r>
      <w:r w:rsidRPr="00DC524D">
        <w:rPr>
          <w:lang w:val="en-US"/>
        </w:rPr>
        <w:t>III</w:t>
      </w:r>
      <w:r w:rsidRPr="00DC524D">
        <w:t>" №</w:t>
      </w:r>
      <w:r w:rsidRPr="00DC524D">
        <w:rPr>
          <w:lang w:val="en-US"/>
        </w:rPr>
        <w:t>140</w:t>
      </w:r>
      <w:r w:rsidRPr="00DC524D">
        <w:t xml:space="preserve"> </w:t>
      </w:r>
    </w:p>
    <w:p w14:paraId="434778B4" w14:textId="77777777" w:rsidR="0075611E" w:rsidRPr="00DC524D" w:rsidRDefault="0075611E" w:rsidP="0075611E">
      <w:pPr>
        <w:pStyle w:val="Default"/>
        <w:jc w:val="both"/>
      </w:pPr>
    </w:p>
    <w:p w14:paraId="27EE799E" w14:textId="77777777" w:rsidR="0075611E" w:rsidRPr="00DC524D" w:rsidRDefault="0075611E" w:rsidP="0075611E">
      <w:pPr>
        <w:pStyle w:val="Default"/>
        <w:jc w:val="both"/>
      </w:pPr>
      <w:r w:rsidRPr="00DC524D">
        <w:rPr>
          <w:b/>
          <w:bCs/>
        </w:rPr>
        <w:t xml:space="preserve">Описание на дейността </w:t>
      </w:r>
    </w:p>
    <w:p w14:paraId="02BC6F47" w14:textId="77777777" w:rsidR="0075611E" w:rsidRPr="00DC524D" w:rsidRDefault="00D4644A" w:rsidP="0075611E">
      <w:pPr>
        <w:pStyle w:val="Default"/>
        <w:jc w:val="both"/>
      </w:pPr>
      <w:r w:rsidRPr="00DC524D">
        <w:t>Придобиване, управление, оценка и продажба на участия в български и чуждестранни дружества</w:t>
      </w:r>
      <w:r w:rsidRPr="00DC524D">
        <w:rPr>
          <w:lang w:val="en-US"/>
        </w:rPr>
        <w:t>;</w:t>
      </w:r>
      <w:r w:rsidRPr="00DC524D">
        <w:t xml:space="preserve"> придобиване, оценка и продажба на патенти, отстъпване на лицензии за използвани патенти на дружества, в които холдинговото дружество участва</w:t>
      </w:r>
      <w:r w:rsidRPr="00DC524D">
        <w:rPr>
          <w:lang w:val="en-US"/>
        </w:rPr>
        <w:t xml:space="preserve">; </w:t>
      </w:r>
      <w:r w:rsidRPr="00DC524D">
        <w:t>финансиране на дружества, в които холдинговото дружество участва</w:t>
      </w:r>
    </w:p>
    <w:p w14:paraId="1205B835" w14:textId="77777777" w:rsidR="0075611E" w:rsidRPr="00DC524D" w:rsidRDefault="0075611E" w:rsidP="0075611E">
      <w:pPr>
        <w:pStyle w:val="Default"/>
        <w:jc w:val="both"/>
      </w:pPr>
    </w:p>
    <w:p w14:paraId="007892B1" w14:textId="77777777" w:rsidR="0075611E" w:rsidRPr="00DC524D" w:rsidRDefault="0075611E" w:rsidP="0075611E">
      <w:pPr>
        <w:pStyle w:val="Default"/>
        <w:jc w:val="both"/>
      </w:pPr>
      <w:r w:rsidRPr="00DC524D">
        <w:rPr>
          <w:b/>
          <w:bCs/>
        </w:rPr>
        <w:t xml:space="preserve">Име на компанията-майка </w:t>
      </w:r>
    </w:p>
    <w:p w14:paraId="2CA034B8" w14:textId="77777777" w:rsidR="0075611E" w:rsidRPr="00DC524D" w:rsidRDefault="0075611E" w:rsidP="0075611E">
      <w:pPr>
        <w:pStyle w:val="Default"/>
        <w:jc w:val="both"/>
      </w:pPr>
      <w:r w:rsidRPr="00DC524D">
        <w:t xml:space="preserve">"ТК-ХОЛД" АД </w:t>
      </w:r>
    </w:p>
    <w:p w14:paraId="191334F7" w14:textId="77777777" w:rsidR="00D4644A" w:rsidRPr="00DC524D" w:rsidRDefault="00D4644A" w:rsidP="0075611E">
      <w:pPr>
        <w:pStyle w:val="Default"/>
        <w:jc w:val="both"/>
      </w:pPr>
    </w:p>
    <w:p w14:paraId="10E3969A" w14:textId="77777777" w:rsidR="0075611E" w:rsidRPr="00DC524D" w:rsidRDefault="0075611E" w:rsidP="0075611E">
      <w:pPr>
        <w:pStyle w:val="Default"/>
        <w:jc w:val="both"/>
      </w:pPr>
      <w:r w:rsidRPr="00DC524D">
        <w:rPr>
          <w:b/>
          <w:bCs/>
        </w:rPr>
        <w:t xml:space="preserve">Крайна компания-майка </w:t>
      </w:r>
    </w:p>
    <w:p w14:paraId="061549E2" w14:textId="77777777" w:rsidR="0075611E" w:rsidRPr="00DC524D" w:rsidRDefault="0075611E" w:rsidP="0075611E">
      <w:pPr>
        <w:pStyle w:val="Default"/>
        <w:jc w:val="both"/>
      </w:pPr>
      <w:r w:rsidRPr="00DC524D">
        <w:t xml:space="preserve">"ТК-ХОЛД" АД </w:t>
      </w:r>
    </w:p>
    <w:p w14:paraId="79C01A35" w14:textId="77777777" w:rsidR="00D4644A" w:rsidRPr="00DC524D" w:rsidRDefault="00D4644A" w:rsidP="0075611E">
      <w:pPr>
        <w:pStyle w:val="Default"/>
        <w:jc w:val="both"/>
      </w:pPr>
    </w:p>
    <w:p w14:paraId="59BA672A" w14:textId="77777777" w:rsidR="0075611E" w:rsidRPr="00DC524D" w:rsidRDefault="0075611E" w:rsidP="0075611E">
      <w:pPr>
        <w:pStyle w:val="Default"/>
        <w:jc w:val="both"/>
        <w:rPr>
          <w:b/>
          <w:bCs/>
        </w:rPr>
      </w:pPr>
      <w:r w:rsidRPr="00DC524D">
        <w:rPr>
          <w:b/>
          <w:bCs/>
        </w:rPr>
        <w:t xml:space="preserve">Съвет на директорите </w:t>
      </w:r>
    </w:p>
    <w:p w14:paraId="5F149AE3" w14:textId="77777777" w:rsidR="00D4644A" w:rsidRPr="00DC524D" w:rsidRDefault="00D4644A" w:rsidP="0075611E">
      <w:pPr>
        <w:pStyle w:val="Default"/>
        <w:jc w:val="both"/>
        <w:rPr>
          <w:bCs/>
        </w:rPr>
      </w:pPr>
      <w:r w:rsidRPr="00DC524D">
        <w:rPr>
          <w:bCs/>
        </w:rPr>
        <w:t>Пламен Гочев Димитров</w:t>
      </w:r>
    </w:p>
    <w:p w14:paraId="3486CE22" w14:textId="77777777" w:rsidR="00D4644A" w:rsidRPr="00DC524D" w:rsidRDefault="00D4644A" w:rsidP="0075611E">
      <w:pPr>
        <w:pStyle w:val="Default"/>
        <w:jc w:val="both"/>
        <w:rPr>
          <w:bCs/>
        </w:rPr>
      </w:pPr>
      <w:r w:rsidRPr="00DC524D">
        <w:rPr>
          <w:bCs/>
        </w:rPr>
        <w:t>Иван Петров Ревалски</w:t>
      </w:r>
    </w:p>
    <w:p w14:paraId="329EB5C2" w14:textId="77777777" w:rsidR="00D4644A" w:rsidRPr="00DC524D" w:rsidRDefault="00D4644A" w:rsidP="0075611E">
      <w:pPr>
        <w:pStyle w:val="Default"/>
        <w:jc w:val="both"/>
        <w:rPr>
          <w:bCs/>
        </w:rPr>
      </w:pPr>
      <w:r w:rsidRPr="00DC524D">
        <w:rPr>
          <w:bCs/>
        </w:rPr>
        <w:t>Живко Славчев Димов</w:t>
      </w:r>
    </w:p>
    <w:p w14:paraId="0DAFB14A" w14:textId="77777777" w:rsidR="008314B9" w:rsidRDefault="008314B9" w:rsidP="0075611E">
      <w:pPr>
        <w:pStyle w:val="Default"/>
        <w:jc w:val="both"/>
        <w:rPr>
          <w:b/>
          <w:bCs/>
        </w:rPr>
      </w:pPr>
    </w:p>
    <w:p w14:paraId="2831273F" w14:textId="77777777" w:rsidR="008314B9" w:rsidRDefault="008314B9" w:rsidP="0075611E">
      <w:pPr>
        <w:pStyle w:val="Default"/>
        <w:jc w:val="both"/>
        <w:rPr>
          <w:b/>
          <w:bCs/>
        </w:rPr>
      </w:pPr>
    </w:p>
    <w:p w14:paraId="00BB5AAE" w14:textId="77777777" w:rsidR="0075611E" w:rsidRPr="00DC524D" w:rsidRDefault="0075611E" w:rsidP="0075611E">
      <w:pPr>
        <w:pStyle w:val="Default"/>
        <w:jc w:val="both"/>
      </w:pPr>
      <w:r w:rsidRPr="00DC524D">
        <w:rPr>
          <w:b/>
          <w:bCs/>
        </w:rPr>
        <w:lastRenderedPageBreak/>
        <w:t xml:space="preserve">Изпълнителен директор </w:t>
      </w:r>
    </w:p>
    <w:p w14:paraId="2E9280EE" w14:textId="77777777" w:rsidR="0075611E" w:rsidRPr="00DC524D" w:rsidRDefault="00D4644A" w:rsidP="0075611E">
      <w:pPr>
        <w:pStyle w:val="Default"/>
        <w:jc w:val="both"/>
      </w:pPr>
      <w:r w:rsidRPr="00DC524D">
        <w:t>Иван Петров Ревалски</w:t>
      </w:r>
    </w:p>
    <w:p w14:paraId="4568FB62" w14:textId="77777777" w:rsidR="00D4644A" w:rsidRPr="00DC524D" w:rsidRDefault="00D4644A" w:rsidP="0075611E">
      <w:pPr>
        <w:pStyle w:val="Default"/>
        <w:jc w:val="both"/>
      </w:pPr>
    </w:p>
    <w:p w14:paraId="6780CA89" w14:textId="1E3C5E4F" w:rsidR="00744918" w:rsidRPr="00DC524D" w:rsidRDefault="00F11EDB" w:rsidP="0075611E">
      <w:pPr>
        <w:pStyle w:val="Default"/>
        <w:jc w:val="both"/>
        <w:rPr>
          <w:b/>
        </w:rPr>
      </w:pPr>
      <w:r>
        <w:rPr>
          <w:b/>
        </w:rPr>
        <w:t>Прокурист</w:t>
      </w:r>
      <w:r w:rsidR="00744918" w:rsidRPr="00DC524D">
        <w:rPr>
          <w:b/>
        </w:rPr>
        <w:t>:</w:t>
      </w:r>
    </w:p>
    <w:p w14:paraId="52E6C987" w14:textId="77777777" w:rsidR="00744918" w:rsidRPr="00DC524D" w:rsidRDefault="00744918" w:rsidP="0075611E">
      <w:pPr>
        <w:pStyle w:val="Default"/>
        <w:jc w:val="both"/>
      </w:pPr>
      <w:r w:rsidRPr="00DC524D">
        <w:t>Сергей Петров Ревалски</w:t>
      </w:r>
    </w:p>
    <w:p w14:paraId="508CFBB8" w14:textId="77777777" w:rsidR="00744918" w:rsidRPr="00DC524D" w:rsidRDefault="00744918" w:rsidP="0075611E">
      <w:pPr>
        <w:pStyle w:val="Default"/>
        <w:jc w:val="both"/>
      </w:pPr>
    </w:p>
    <w:p w14:paraId="4BA1ADAA" w14:textId="77777777" w:rsidR="0075611E" w:rsidRPr="00DC524D" w:rsidRDefault="0075611E" w:rsidP="0075611E">
      <w:pPr>
        <w:pStyle w:val="Default"/>
        <w:jc w:val="both"/>
      </w:pPr>
      <w:r w:rsidRPr="00DC524D">
        <w:rPr>
          <w:b/>
          <w:bCs/>
        </w:rPr>
        <w:t xml:space="preserve">Съставител </w:t>
      </w:r>
    </w:p>
    <w:p w14:paraId="14903B36" w14:textId="77777777" w:rsidR="0075611E" w:rsidRPr="00DC524D" w:rsidRDefault="00D4644A" w:rsidP="0075611E">
      <w:pPr>
        <w:pStyle w:val="Default"/>
        <w:jc w:val="both"/>
      </w:pPr>
      <w:r w:rsidRPr="00DC524D">
        <w:t>Десислава Венциславова Маркова</w:t>
      </w:r>
    </w:p>
    <w:p w14:paraId="7C3C4208" w14:textId="77777777" w:rsidR="00D4644A" w:rsidRPr="00DC524D" w:rsidRDefault="00D4644A" w:rsidP="0075611E">
      <w:pPr>
        <w:pStyle w:val="Default"/>
        <w:jc w:val="both"/>
      </w:pPr>
    </w:p>
    <w:p w14:paraId="2EBE2EAF" w14:textId="77777777" w:rsidR="0075611E" w:rsidRPr="00DC524D" w:rsidRDefault="00150A66" w:rsidP="0075611E">
      <w:pPr>
        <w:pStyle w:val="Default"/>
        <w:jc w:val="both"/>
      </w:pPr>
      <w:r w:rsidRPr="00DC524D">
        <w:rPr>
          <w:b/>
          <w:bCs/>
        </w:rPr>
        <w:t>Юрист</w:t>
      </w:r>
      <w:r w:rsidR="0075611E" w:rsidRPr="00DC524D">
        <w:rPr>
          <w:b/>
          <w:bCs/>
        </w:rPr>
        <w:t xml:space="preserve"> </w:t>
      </w:r>
    </w:p>
    <w:p w14:paraId="5111BA21" w14:textId="77777777" w:rsidR="0075611E" w:rsidRPr="00DC524D" w:rsidRDefault="00D4644A" w:rsidP="0075611E">
      <w:pPr>
        <w:pStyle w:val="Default"/>
        <w:jc w:val="both"/>
      </w:pPr>
      <w:r w:rsidRPr="00DC524D">
        <w:t>Георги Бахнев Георгиев</w:t>
      </w:r>
    </w:p>
    <w:p w14:paraId="301E5390" w14:textId="77777777" w:rsidR="00D4644A" w:rsidRPr="00DC524D" w:rsidRDefault="00D4644A" w:rsidP="0075611E">
      <w:pPr>
        <w:pStyle w:val="Default"/>
        <w:jc w:val="both"/>
      </w:pPr>
    </w:p>
    <w:p w14:paraId="16789168" w14:textId="77777777" w:rsidR="00D4644A" w:rsidRPr="00DC524D" w:rsidRDefault="0075611E" w:rsidP="0075611E">
      <w:pPr>
        <w:pStyle w:val="Default"/>
        <w:jc w:val="both"/>
        <w:rPr>
          <w:b/>
          <w:bCs/>
        </w:rPr>
      </w:pPr>
      <w:r w:rsidRPr="00DC524D">
        <w:rPr>
          <w:b/>
          <w:bCs/>
        </w:rPr>
        <w:t xml:space="preserve">Обслужващи банки </w:t>
      </w:r>
    </w:p>
    <w:p w14:paraId="2A6F114F" w14:textId="77777777" w:rsidR="0075611E" w:rsidRPr="00DC524D" w:rsidRDefault="0075611E" w:rsidP="0075611E">
      <w:pPr>
        <w:pStyle w:val="Default"/>
        <w:jc w:val="both"/>
      </w:pPr>
      <w:r w:rsidRPr="00DC524D">
        <w:t xml:space="preserve">Интернешънъл Асет Банк АД - София, клон </w:t>
      </w:r>
      <w:r w:rsidR="00D4644A" w:rsidRPr="00DC524D">
        <w:t>Централен</w:t>
      </w:r>
    </w:p>
    <w:p w14:paraId="01F7C4F7" w14:textId="77777777" w:rsidR="00D4644A" w:rsidRPr="00DC524D" w:rsidRDefault="00D4644A" w:rsidP="0075611E">
      <w:pPr>
        <w:pStyle w:val="Default"/>
        <w:jc w:val="both"/>
      </w:pPr>
      <w:r w:rsidRPr="00DC524D">
        <w:t xml:space="preserve">Юробанк България АД </w:t>
      </w:r>
    </w:p>
    <w:p w14:paraId="194BF33A" w14:textId="77777777" w:rsidR="00D4644A" w:rsidRPr="00DC524D" w:rsidRDefault="00D4644A" w:rsidP="0075611E">
      <w:pPr>
        <w:pStyle w:val="Default"/>
        <w:jc w:val="both"/>
      </w:pPr>
      <w:r w:rsidRPr="00DC524D">
        <w:t>Централна кооперативна банка АД</w:t>
      </w:r>
    </w:p>
    <w:p w14:paraId="11BEB418" w14:textId="77777777" w:rsidR="00D4644A" w:rsidRPr="00DC524D" w:rsidRDefault="00D4644A" w:rsidP="0075611E">
      <w:pPr>
        <w:pStyle w:val="Default"/>
        <w:jc w:val="both"/>
      </w:pPr>
      <w:r w:rsidRPr="00DC524D">
        <w:t>Тексимбанк АД</w:t>
      </w:r>
    </w:p>
    <w:p w14:paraId="5C0FB3CA" w14:textId="77777777" w:rsidR="00D4644A" w:rsidRPr="00DC524D" w:rsidRDefault="00D4644A" w:rsidP="0075611E">
      <w:pPr>
        <w:pStyle w:val="Default"/>
        <w:jc w:val="both"/>
      </w:pPr>
    </w:p>
    <w:p w14:paraId="617139A0" w14:textId="77777777" w:rsidR="0075611E" w:rsidRPr="00DC524D" w:rsidRDefault="0075611E" w:rsidP="0075611E">
      <w:pPr>
        <w:pStyle w:val="Default"/>
        <w:jc w:val="both"/>
      </w:pPr>
      <w:r w:rsidRPr="00DC524D">
        <w:rPr>
          <w:b/>
          <w:bCs/>
        </w:rPr>
        <w:t xml:space="preserve">Настоящият финансов отчет е индивидуален отчет на предприятието. </w:t>
      </w:r>
    </w:p>
    <w:p w14:paraId="4FBCA8E2" w14:textId="77777777" w:rsidR="006C2532" w:rsidRPr="00DC524D" w:rsidRDefault="0075611E" w:rsidP="0075611E">
      <w:pPr>
        <w:spacing w:line="240" w:lineRule="auto"/>
        <w:jc w:val="both"/>
        <w:rPr>
          <w:rFonts w:ascii="Times New Roman" w:hAnsi="Times New Roman" w:cs="Times New Roman"/>
          <w:sz w:val="24"/>
          <w:szCs w:val="24"/>
        </w:rPr>
      </w:pPr>
      <w:r w:rsidRPr="00DC524D">
        <w:rPr>
          <w:rFonts w:ascii="Times New Roman" w:hAnsi="Times New Roman" w:cs="Times New Roman"/>
          <w:sz w:val="24"/>
          <w:szCs w:val="24"/>
        </w:rPr>
        <w:t>Съгласно законовите изисквания, индивидуалния финансов отчет ще се публикува в Комисия за финансов надзор, Българска фондова Борса–София АД и Търговския регистър.</w:t>
      </w:r>
    </w:p>
    <w:p w14:paraId="715FDA2A" w14:textId="77777777" w:rsidR="00D4644A" w:rsidRPr="00DC524D" w:rsidRDefault="00D4644A" w:rsidP="0075611E">
      <w:pPr>
        <w:pStyle w:val="Default"/>
      </w:pPr>
    </w:p>
    <w:p w14:paraId="054163FD" w14:textId="77777777" w:rsidR="0075611E" w:rsidRPr="00DC524D" w:rsidRDefault="0075611E" w:rsidP="0075611E">
      <w:pPr>
        <w:pStyle w:val="Default"/>
      </w:pPr>
      <w:r w:rsidRPr="00DC524D">
        <w:rPr>
          <w:b/>
          <w:bCs/>
        </w:rPr>
        <w:t xml:space="preserve">Учредяване и регистрация </w:t>
      </w:r>
    </w:p>
    <w:p w14:paraId="38A59596" w14:textId="77777777" w:rsidR="00744918" w:rsidRPr="00DC524D" w:rsidRDefault="00744918" w:rsidP="00744918">
      <w:pPr>
        <w:jc w:val="both"/>
        <w:rPr>
          <w:rFonts w:ascii="Times New Roman" w:hAnsi="Times New Roman"/>
          <w:sz w:val="24"/>
          <w:szCs w:val="24"/>
        </w:rPr>
      </w:pPr>
      <w:r w:rsidRPr="00DC524D">
        <w:rPr>
          <w:rFonts w:ascii="Times New Roman" w:hAnsi="Times New Roman"/>
          <w:sz w:val="24"/>
          <w:szCs w:val="24"/>
        </w:rPr>
        <w:t xml:space="preserve">“ТК - ХОЛД” е акционерно дружество, </w:t>
      </w:r>
      <w:r w:rsidRPr="00DC524D">
        <w:rPr>
          <w:rFonts w:ascii="Times New Roman" w:hAnsi="Times New Roman"/>
          <w:color w:val="000000"/>
          <w:spacing w:val="4"/>
          <w:sz w:val="24"/>
          <w:szCs w:val="24"/>
          <w:lang w:val="ru-RU"/>
        </w:rPr>
        <w:t>регистрирано</w:t>
      </w:r>
      <w:r w:rsidRPr="00DC524D">
        <w:rPr>
          <w:rFonts w:ascii="Times New Roman" w:hAnsi="Times New Roman"/>
          <w:sz w:val="24"/>
          <w:szCs w:val="24"/>
        </w:rPr>
        <w:t xml:space="preserve"> по фирмено дело Nо 13336/1996 г. при Софийски градски съд и вписано впоследствие в Търговския регистър към Агенцията по вписванията с ЕИК121657705. </w:t>
      </w:r>
      <w:r w:rsidRPr="00DC524D">
        <w:rPr>
          <w:rFonts w:ascii="Times New Roman" w:hAnsi="Times New Roman"/>
          <w:color w:val="000000"/>
          <w:spacing w:val="4"/>
          <w:sz w:val="24"/>
          <w:szCs w:val="24"/>
          <w:lang w:val="ru-RU"/>
        </w:rPr>
        <w:t xml:space="preserve">Седалището и адресът на управление на дружеството са: гр. София, обл. София (столица), общ. Столична, район Овча купел, бул. </w:t>
      </w:r>
      <w:r w:rsidRPr="00DC524D">
        <w:rPr>
          <w:rFonts w:ascii="Times New Roman" w:hAnsi="Times New Roman"/>
          <w:color w:val="000000"/>
          <w:spacing w:val="4"/>
          <w:sz w:val="24"/>
          <w:szCs w:val="24"/>
        </w:rPr>
        <w:t>”</w:t>
      </w:r>
      <w:r w:rsidRPr="00DC524D">
        <w:rPr>
          <w:rFonts w:ascii="Times New Roman" w:hAnsi="Times New Roman"/>
          <w:color w:val="000000"/>
          <w:spacing w:val="4"/>
          <w:sz w:val="24"/>
          <w:szCs w:val="24"/>
          <w:lang w:val="ru-RU"/>
        </w:rPr>
        <w:t xml:space="preserve">Цар Борис </w:t>
      </w:r>
      <w:r w:rsidRPr="00DC524D">
        <w:rPr>
          <w:rFonts w:ascii="Times New Roman" w:hAnsi="Times New Roman"/>
          <w:color w:val="000000"/>
          <w:spacing w:val="4"/>
          <w:sz w:val="24"/>
          <w:szCs w:val="24"/>
        </w:rPr>
        <w:t>III“ № 140.</w:t>
      </w:r>
      <w:r w:rsidRPr="00DC524D">
        <w:rPr>
          <w:rFonts w:ascii="Times New Roman" w:hAnsi="Times New Roman"/>
          <w:color w:val="000000"/>
          <w:spacing w:val="4"/>
          <w:sz w:val="24"/>
          <w:szCs w:val="24"/>
          <w:lang w:val="ru-RU"/>
        </w:rPr>
        <w:t xml:space="preserve"> </w:t>
      </w:r>
      <w:r w:rsidRPr="00DC524D">
        <w:rPr>
          <w:rFonts w:ascii="Times New Roman" w:hAnsi="Times New Roman"/>
          <w:sz w:val="24"/>
          <w:szCs w:val="24"/>
        </w:rPr>
        <w:t>Дружеството е учредено чрез подписка на учредително събрание, проведено в София на 26.09.1996 г.</w:t>
      </w:r>
    </w:p>
    <w:p w14:paraId="43686991" w14:textId="77777777" w:rsidR="00744918" w:rsidRPr="00DC524D" w:rsidRDefault="00744918" w:rsidP="00744918">
      <w:pPr>
        <w:jc w:val="both"/>
        <w:rPr>
          <w:rFonts w:ascii="Times New Roman" w:hAnsi="Times New Roman"/>
          <w:sz w:val="24"/>
          <w:szCs w:val="24"/>
        </w:rPr>
      </w:pPr>
      <w:r w:rsidRPr="00DC524D">
        <w:rPr>
          <w:rFonts w:ascii="Times New Roman" w:hAnsi="Times New Roman"/>
          <w:sz w:val="24"/>
          <w:szCs w:val="24"/>
        </w:rPr>
        <w:t>“ТК - ХОЛД” АД е публично дружество по смисъла на Закона за публично предлагане на ценни книжа и неговите акции се търгуват свободно на „Българска фондова борса - София“ АД. Акциите на дружеството са поименни, безналични и свободно прехвърляеми ценни книжа, които се предлагат публично. Прехвърлянето на поименните безналични акции, издадени от дружеството, имат действие от момента на вписване на сделката в регистъра на Централния депозитар, който издава документ, удостоверяващ правата върху тези акции.</w:t>
      </w:r>
    </w:p>
    <w:p w14:paraId="17A6C3DC" w14:textId="77777777" w:rsidR="00DA34CE" w:rsidRDefault="00744918" w:rsidP="00744918">
      <w:pPr>
        <w:jc w:val="both"/>
        <w:rPr>
          <w:rFonts w:ascii="Times New Roman" w:hAnsi="Times New Roman"/>
          <w:color w:val="000000"/>
          <w:spacing w:val="4"/>
          <w:sz w:val="24"/>
          <w:szCs w:val="24"/>
          <w:lang w:val="ru-RU"/>
        </w:rPr>
      </w:pPr>
      <w:r w:rsidRPr="00DC524D">
        <w:rPr>
          <w:rFonts w:ascii="Times New Roman" w:hAnsi="Times New Roman"/>
          <w:color w:val="000000"/>
          <w:spacing w:val="4"/>
          <w:sz w:val="24"/>
          <w:szCs w:val="24"/>
          <w:lang w:val="ru-RU"/>
        </w:rPr>
        <w:t xml:space="preserve"> </w:t>
      </w:r>
      <w:r w:rsidRPr="00DC524D">
        <w:rPr>
          <w:rFonts w:ascii="Times New Roman" w:hAnsi="Times New Roman"/>
          <w:sz w:val="24"/>
          <w:szCs w:val="24"/>
          <w:lang w:val="ru-RU"/>
        </w:rPr>
        <w:t xml:space="preserve">ТК </w:t>
      </w:r>
      <w:r w:rsidRPr="00DC524D">
        <w:rPr>
          <w:rFonts w:ascii="Times New Roman" w:hAnsi="Times New Roman"/>
          <w:sz w:val="24"/>
          <w:szCs w:val="24"/>
        </w:rPr>
        <w:t>- Холд АД е с едностепенна система на управление, като органа който управлява дружеството е съвет на директорите</w:t>
      </w:r>
      <w:r w:rsidRPr="00DC524D">
        <w:rPr>
          <w:rFonts w:ascii="Times New Roman" w:hAnsi="Times New Roman"/>
          <w:color w:val="000000"/>
          <w:spacing w:val="4"/>
          <w:sz w:val="24"/>
          <w:szCs w:val="24"/>
          <w:lang w:val="ru-RU"/>
        </w:rPr>
        <w:t xml:space="preserve">. Съветът на директорите се състои от трима души </w:t>
      </w:r>
    </w:p>
    <w:p w14:paraId="73B47CC6" w14:textId="77777777" w:rsidR="00D4644A" w:rsidRPr="00DC524D" w:rsidRDefault="00744918" w:rsidP="00744918">
      <w:pPr>
        <w:jc w:val="both"/>
        <w:rPr>
          <w:rFonts w:ascii="Times New Roman" w:hAnsi="Times New Roman"/>
          <w:color w:val="000000"/>
          <w:spacing w:val="1"/>
          <w:sz w:val="24"/>
          <w:szCs w:val="24"/>
        </w:rPr>
      </w:pPr>
      <w:r w:rsidRPr="00DC524D">
        <w:rPr>
          <w:rFonts w:ascii="Times New Roman" w:hAnsi="Times New Roman"/>
          <w:color w:val="000000"/>
          <w:spacing w:val="4"/>
          <w:sz w:val="24"/>
          <w:szCs w:val="24"/>
          <w:lang w:val="ru-RU"/>
        </w:rPr>
        <w:t>и се представлява от изпълнителен директор. Дружеството се представлява и управлява и от прокуристи, определени с решения на съвета на директорите на дружеството.</w:t>
      </w:r>
    </w:p>
    <w:p w14:paraId="6E23BE6C" w14:textId="77777777" w:rsidR="0075611E" w:rsidRPr="00DC524D" w:rsidRDefault="0075611E" w:rsidP="0075611E">
      <w:pPr>
        <w:pStyle w:val="Default"/>
      </w:pPr>
      <w:r w:rsidRPr="00DC524D">
        <w:rPr>
          <w:b/>
          <w:bCs/>
        </w:rPr>
        <w:t xml:space="preserve">Брой служители </w:t>
      </w:r>
    </w:p>
    <w:p w14:paraId="6C4D373C" w14:textId="30CEEB15" w:rsidR="0075611E" w:rsidRDefault="0075611E" w:rsidP="0075611E">
      <w:pPr>
        <w:rPr>
          <w:sz w:val="24"/>
          <w:szCs w:val="24"/>
        </w:rPr>
      </w:pPr>
      <w:r w:rsidRPr="00DC524D">
        <w:rPr>
          <w:sz w:val="24"/>
          <w:szCs w:val="24"/>
        </w:rPr>
        <w:t>Общо средно за периода –</w:t>
      </w:r>
      <w:r w:rsidR="001F28BA">
        <w:rPr>
          <w:sz w:val="24"/>
          <w:szCs w:val="24"/>
        </w:rPr>
        <w:t>7</w:t>
      </w:r>
      <w:r w:rsidR="00D4644A" w:rsidRPr="00DC524D">
        <w:rPr>
          <w:sz w:val="24"/>
          <w:szCs w:val="24"/>
        </w:rPr>
        <w:t xml:space="preserve"> души</w:t>
      </w:r>
    </w:p>
    <w:p w14:paraId="0CFAC875" w14:textId="77777777" w:rsidR="00F11EDB" w:rsidRDefault="00F11EDB" w:rsidP="0075611E">
      <w:pPr>
        <w:rPr>
          <w:sz w:val="24"/>
          <w:szCs w:val="24"/>
        </w:rPr>
      </w:pPr>
    </w:p>
    <w:p w14:paraId="0BE8D61F" w14:textId="77777777" w:rsidR="00F11EDB" w:rsidRPr="00DC524D" w:rsidRDefault="00F11EDB" w:rsidP="0075611E">
      <w:pPr>
        <w:rPr>
          <w:sz w:val="24"/>
          <w:szCs w:val="24"/>
        </w:rPr>
      </w:pPr>
    </w:p>
    <w:p w14:paraId="694CD854" w14:textId="77777777" w:rsidR="002254D3" w:rsidRPr="003B46B6" w:rsidRDefault="002254D3" w:rsidP="002254D3">
      <w:pPr>
        <w:jc w:val="both"/>
        <w:rPr>
          <w:rFonts w:ascii="Times New Roman" w:hAnsi="Times New Roman" w:cs="Times New Roman"/>
          <w:b/>
          <w:sz w:val="24"/>
          <w:szCs w:val="24"/>
        </w:rPr>
      </w:pPr>
      <w:r w:rsidRPr="003B46B6">
        <w:rPr>
          <w:rFonts w:ascii="Times New Roman" w:hAnsi="Times New Roman" w:cs="Times New Roman"/>
          <w:b/>
          <w:sz w:val="24"/>
          <w:szCs w:val="24"/>
        </w:rPr>
        <w:lastRenderedPageBreak/>
        <w:t>2. Описание на приложимата счетоводна политика</w:t>
      </w:r>
    </w:p>
    <w:p w14:paraId="4413FF22" w14:textId="77777777" w:rsidR="00DC524D" w:rsidRPr="008D7E4D" w:rsidRDefault="00DC524D" w:rsidP="008D7E4D">
      <w:pPr>
        <w:keepNext/>
        <w:keepLines/>
        <w:pBdr>
          <w:top w:val="nil"/>
          <w:left w:val="nil"/>
          <w:bottom w:val="nil"/>
          <w:right w:val="nil"/>
          <w:between w:val="nil"/>
        </w:pBdr>
        <w:jc w:val="both"/>
        <w:rPr>
          <w:rFonts w:ascii="Times New Roman" w:hAnsi="Times New Roman"/>
          <w:color w:val="000000"/>
          <w:spacing w:val="4"/>
          <w:sz w:val="24"/>
          <w:szCs w:val="24"/>
          <w:lang w:val="ru-RU"/>
        </w:rPr>
      </w:pPr>
      <w:r w:rsidRPr="008D7E4D">
        <w:rPr>
          <w:rFonts w:ascii="Times New Roman" w:hAnsi="Times New Roman"/>
          <w:color w:val="000000"/>
          <w:spacing w:val="4"/>
          <w:sz w:val="24"/>
          <w:szCs w:val="24"/>
          <w:lang w:val="ru-RU"/>
        </w:rPr>
        <w:t>Значимите счетоводни политики, приложени при изготвяне на този финансов отчет, са представени по-долу. Счетоводните политики са прилагани последователно в представените отчетни години, освен ако изрично не е упоменато друго.</w:t>
      </w:r>
    </w:p>
    <w:p w14:paraId="4E2F956A" w14:textId="77777777" w:rsidR="002254D3" w:rsidRPr="003B46B6" w:rsidRDefault="002254D3" w:rsidP="002254D3">
      <w:pPr>
        <w:jc w:val="both"/>
        <w:rPr>
          <w:rFonts w:ascii="Times New Roman" w:hAnsi="Times New Roman" w:cs="Times New Roman"/>
          <w:b/>
          <w:sz w:val="24"/>
          <w:szCs w:val="24"/>
        </w:rPr>
      </w:pPr>
      <w:r w:rsidRPr="003B46B6">
        <w:rPr>
          <w:rFonts w:ascii="Times New Roman" w:hAnsi="Times New Roman" w:cs="Times New Roman"/>
          <w:b/>
          <w:sz w:val="24"/>
          <w:szCs w:val="24"/>
        </w:rPr>
        <w:t>2.1. База за изготвяне на финансовия отчет</w:t>
      </w:r>
    </w:p>
    <w:p w14:paraId="1283EA16"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t>Настоящият финансов отчет е изготвен в съответствие с Международните стандарти за финансово отчитане (МСФО) и разяснения, издадени от Комитета за разяснения (КРМСФО), приложими за дружества, които се отчитат по МСФО, приети в Европейския съюз (ЕС). МСФО, приети от ЕС, общоприетото наименование на рамка с общо предназначение за достоверно представяне, еквивалентно на дефиницията на рамката, въведена в параграф 1, т.8 от Допълнителните разпоредби на Закона за счетоводството „Международ</w:t>
      </w:r>
      <w:r w:rsidR="008D7E4D">
        <w:rPr>
          <w:rFonts w:ascii="Times New Roman" w:hAnsi="Times New Roman" w:cs="Times New Roman"/>
          <w:sz w:val="24"/>
          <w:szCs w:val="24"/>
        </w:rPr>
        <w:t>ни счетоводни стандарти“ (МСС).</w:t>
      </w:r>
    </w:p>
    <w:p w14:paraId="69B81B04"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Този финансов отчет е изготвен при спазване на принципа на историческата стойност</w:t>
      </w:r>
      <w:r w:rsidR="008D7E4D">
        <w:rPr>
          <w:rFonts w:ascii="Times New Roman" w:hAnsi="Times New Roman" w:cs="Times New Roman"/>
          <w:sz w:val="24"/>
          <w:szCs w:val="24"/>
        </w:rPr>
        <w:t>.</w:t>
      </w:r>
    </w:p>
    <w:p w14:paraId="56F15E2A"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 xml:space="preserve">Изготвянето на финансови отчети в съответствие с МСФО изисква прилагането на конкретни приблизителни счетоводни оценки. От ръководството на Дружеството се изисква да направи собствени преценки и допускания при прилагането на счетоводните политики. </w:t>
      </w:r>
      <w:r w:rsidR="008D7E4D">
        <w:rPr>
          <w:rFonts w:ascii="Times New Roman" w:hAnsi="Times New Roman" w:cs="Times New Roman"/>
          <w:sz w:val="24"/>
          <w:szCs w:val="24"/>
        </w:rPr>
        <w:t>Няма п</w:t>
      </w:r>
      <w:r w:rsidRPr="003B46B6">
        <w:rPr>
          <w:rFonts w:ascii="Times New Roman" w:hAnsi="Times New Roman" w:cs="Times New Roman"/>
          <w:sz w:val="24"/>
          <w:szCs w:val="24"/>
        </w:rPr>
        <w:t xml:space="preserve">озициите във финансовите отчети, чието представяне </w:t>
      </w:r>
      <w:r w:rsidR="008D7E4D">
        <w:rPr>
          <w:rFonts w:ascii="Times New Roman" w:hAnsi="Times New Roman" w:cs="Times New Roman"/>
          <w:sz w:val="24"/>
          <w:szCs w:val="24"/>
        </w:rPr>
        <w:t>е налагало</w:t>
      </w:r>
      <w:r w:rsidRPr="003B46B6">
        <w:rPr>
          <w:rFonts w:ascii="Times New Roman" w:hAnsi="Times New Roman" w:cs="Times New Roman"/>
          <w:sz w:val="24"/>
          <w:szCs w:val="24"/>
        </w:rPr>
        <w:t xml:space="preserve"> по-висока степен на субективна преценка, както и </w:t>
      </w:r>
      <w:r w:rsidR="008D7E4D">
        <w:rPr>
          <w:rFonts w:ascii="Times New Roman" w:hAnsi="Times New Roman" w:cs="Times New Roman"/>
          <w:sz w:val="24"/>
          <w:szCs w:val="24"/>
        </w:rPr>
        <w:t xml:space="preserve">такива </w:t>
      </w:r>
      <w:r w:rsidRPr="003B46B6">
        <w:rPr>
          <w:rFonts w:ascii="Times New Roman" w:hAnsi="Times New Roman" w:cs="Times New Roman"/>
          <w:sz w:val="24"/>
          <w:szCs w:val="24"/>
        </w:rPr>
        <w:t>позиции, за които приблизителните оценки имат значителен ефект върху финансовите отчети като цяло</w:t>
      </w:r>
      <w:r w:rsidR="008D7E4D">
        <w:rPr>
          <w:rFonts w:ascii="Times New Roman" w:hAnsi="Times New Roman" w:cs="Times New Roman"/>
          <w:sz w:val="24"/>
          <w:szCs w:val="24"/>
        </w:rPr>
        <w:t>.</w:t>
      </w:r>
    </w:p>
    <w:p w14:paraId="04B658D0" w14:textId="77777777" w:rsidR="003B46B6" w:rsidRPr="003B46B6" w:rsidRDefault="003B46B6" w:rsidP="003B46B6">
      <w:pPr>
        <w:jc w:val="both"/>
        <w:rPr>
          <w:rFonts w:ascii="Times New Roman" w:hAnsi="Times New Roman" w:cs="Times New Roman"/>
          <w:sz w:val="24"/>
          <w:szCs w:val="24"/>
        </w:rPr>
      </w:pPr>
      <w:r w:rsidRPr="008D7E4D">
        <w:rPr>
          <w:rFonts w:ascii="Times New Roman" w:hAnsi="Times New Roman" w:cs="Times New Roman"/>
          <w:sz w:val="24"/>
          <w:szCs w:val="24"/>
        </w:rPr>
        <w:tab/>
      </w:r>
      <w:r w:rsidR="008D7E4D" w:rsidRPr="008D7E4D">
        <w:rPr>
          <w:rFonts w:ascii="Times New Roman" w:hAnsi="Times New Roman" w:cs="Times New Roman"/>
          <w:sz w:val="24"/>
          <w:szCs w:val="24"/>
        </w:rPr>
        <w:t>Финансовият отчет е изготвен на принципа на действащо предприятие.</w:t>
      </w:r>
    </w:p>
    <w:p w14:paraId="6279D816" w14:textId="77777777" w:rsidR="003B46B6" w:rsidRPr="008D7E4D" w:rsidRDefault="003B46B6" w:rsidP="003B46B6">
      <w:pPr>
        <w:jc w:val="both"/>
        <w:rPr>
          <w:rFonts w:ascii="Times New Roman" w:hAnsi="Times New Roman" w:cs="Times New Roman"/>
          <w:i/>
          <w:sz w:val="24"/>
          <w:szCs w:val="24"/>
        </w:rPr>
      </w:pPr>
      <w:r w:rsidRPr="003B46B6">
        <w:rPr>
          <w:rFonts w:ascii="Times New Roman" w:hAnsi="Times New Roman" w:cs="Times New Roman"/>
          <w:sz w:val="24"/>
          <w:szCs w:val="24"/>
        </w:rPr>
        <w:tab/>
      </w:r>
      <w:r w:rsidRPr="008D7E4D">
        <w:rPr>
          <w:rFonts w:ascii="Times New Roman" w:hAnsi="Times New Roman" w:cs="Times New Roman"/>
          <w:i/>
          <w:sz w:val="24"/>
          <w:szCs w:val="24"/>
        </w:rPr>
        <w:t>(а) Нови и изменени стан</w:t>
      </w:r>
      <w:r w:rsidR="008D7E4D" w:rsidRPr="008D7E4D">
        <w:rPr>
          <w:rFonts w:ascii="Times New Roman" w:hAnsi="Times New Roman" w:cs="Times New Roman"/>
          <w:i/>
          <w:sz w:val="24"/>
          <w:szCs w:val="24"/>
        </w:rPr>
        <w:t>дарти, приети от Дружеството</w:t>
      </w:r>
    </w:p>
    <w:p w14:paraId="7763AA7E"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t>Дружеството е приложило следните стандарти и изменения за първи път за годишния си отчетен период</w:t>
      </w:r>
      <w:r w:rsidR="008D7E4D">
        <w:rPr>
          <w:rFonts w:ascii="Times New Roman" w:hAnsi="Times New Roman" w:cs="Times New Roman"/>
          <w:sz w:val="24"/>
          <w:szCs w:val="24"/>
        </w:rPr>
        <w:t>, започващ на 1 януари 2021 г.:</w:t>
      </w:r>
    </w:p>
    <w:p w14:paraId="45909032"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8D7E4D">
        <w:rPr>
          <w:rFonts w:ascii="Times New Roman" w:hAnsi="Times New Roman" w:cs="Times New Roman"/>
          <w:b/>
          <w:sz w:val="24"/>
          <w:szCs w:val="24"/>
        </w:rPr>
        <w:t>Изменение на МСФО 4 „Застрахователни договори“ – отлагане на МСФО 9</w:t>
      </w:r>
      <w:r w:rsidRPr="003B46B6">
        <w:rPr>
          <w:rFonts w:ascii="Times New Roman" w:hAnsi="Times New Roman" w:cs="Times New Roman"/>
          <w:sz w:val="24"/>
          <w:szCs w:val="24"/>
        </w:rPr>
        <w:t xml:space="preserve"> (издаден на 25 юни 2020 г. и в сила за годишни периоди, започващ</w:t>
      </w:r>
      <w:r w:rsidR="008D7E4D">
        <w:rPr>
          <w:rFonts w:ascii="Times New Roman" w:hAnsi="Times New Roman" w:cs="Times New Roman"/>
          <w:sz w:val="24"/>
          <w:szCs w:val="24"/>
        </w:rPr>
        <w:t>и на или след 1 януари 2021 г.)</w:t>
      </w:r>
    </w:p>
    <w:p w14:paraId="55F8A1B5"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8D7E4D">
        <w:rPr>
          <w:rFonts w:ascii="Times New Roman" w:hAnsi="Times New Roman" w:cs="Times New Roman"/>
          <w:b/>
          <w:sz w:val="24"/>
          <w:szCs w:val="24"/>
        </w:rPr>
        <w:t>Изменения на МСФО 9, МСС 39, МСФО 7, МСФО 4 и МСФО 16 – Реформа на референтните лихвени проценти – Фаза 2</w:t>
      </w:r>
      <w:r w:rsidRPr="003B46B6">
        <w:rPr>
          <w:rFonts w:ascii="Times New Roman" w:hAnsi="Times New Roman" w:cs="Times New Roman"/>
          <w:sz w:val="24"/>
          <w:szCs w:val="24"/>
        </w:rPr>
        <w:t xml:space="preserve"> (издадени на 27 август 2020 г. и в сила за годишни периоди, започващи на или</w:t>
      </w:r>
      <w:r w:rsidR="008D7E4D">
        <w:rPr>
          <w:rFonts w:ascii="Times New Roman" w:hAnsi="Times New Roman" w:cs="Times New Roman"/>
          <w:sz w:val="24"/>
          <w:szCs w:val="24"/>
        </w:rPr>
        <w:t xml:space="preserve"> след 1 януари 2021 г.)</w:t>
      </w:r>
    </w:p>
    <w:p w14:paraId="3E608AE6" w14:textId="77777777" w:rsidR="003B46B6" w:rsidRPr="003B46B6" w:rsidRDefault="003B46B6" w:rsidP="009900AC">
      <w:pPr>
        <w:jc w:val="both"/>
        <w:rPr>
          <w:rFonts w:ascii="Times New Roman" w:hAnsi="Times New Roman" w:cs="Times New Roman"/>
          <w:sz w:val="24"/>
          <w:szCs w:val="24"/>
        </w:rPr>
      </w:pPr>
      <w:r w:rsidRPr="003B46B6">
        <w:rPr>
          <w:rFonts w:ascii="Times New Roman" w:hAnsi="Times New Roman" w:cs="Times New Roman"/>
          <w:sz w:val="24"/>
          <w:szCs w:val="24"/>
        </w:rPr>
        <w:tab/>
      </w:r>
      <w:r w:rsidRPr="008D7E4D">
        <w:rPr>
          <w:rFonts w:ascii="Times New Roman" w:hAnsi="Times New Roman" w:cs="Times New Roman"/>
          <w:b/>
          <w:sz w:val="24"/>
          <w:szCs w:val="24"/>
        </w:rPr>
        <w:t>Изменение на МСФО 16 „Лизинги“ – Отстъпки по наем в контекста на COVID-19</w:t>
      </w:r>
      <w:r w:rsidRPr="003B46B6">
        <w:rPr>
          <w:rFonts w:ascii="Times New Roman" w:hAnsi="Times New Roman" w:cs="Times New Roman"/>
          <w:sz w:val="24"/>
          <w:szCs w:val="24"/>
        </w:rPr>
        <w:t xml:space="preserve"> (издаден на 31 март 2021 г. и в сила за годишни периоди, започващи на или след 1 април 2021 г.)</w:t>
      </w:r>
    </w:p>
    <w:p w14:paraId="18BD73D9" w14:textId="77777777" w:rsidR="003B46B6" w:rsidRPr="003B46B6" w:rsidRDefault="003B46B6" w:rsidP="008D7E4D">
      <w:pPr>
        <w:ind w:firstLine="708"/>
        <w:jc w:val="both"/>
        <w:rPr>
          <w:rFonts w:ascii="Times New Roman" w:hAnsi="Times New Roman" w:cs="Times New Roman"/>
          <w:sz w:val="24"/>
          <w:szCs w:val="24"/>
        </w:rPr>
      </w:pPr>
      <w:r w:rsidRPr="003B46B6">
        <w:rPr>
          <w:rFonts w:ascii="Times New Roman" w:hAnsi="Times New Roman" w:cs="Times New Roman"/>
          <w:sz w:val="24"/>
          <w:szCs w:val="24"/>
        </w:rPr>
        <w:t>Всички промени в приетите стандарти, изброени по-горе, нямат ефект върху сумите, признати в предходни периоди, нито се очаква те да имат значително въздействие върху текущия или бъдещите периоди.</w:t>
      </w:r>
    </w:p>
    <w:p w14:paraId="3711FA97"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p>
    <w:p w14:paraId="47C73385" w14:textId="77777777" w:rsidR="003B46B6" w:rsidRPr="008D7E4D" w:rsidRDefault="003B46B6" w:rsidP="003B46B6">
      <w:pPr>
        <w:jc w:val="both"/>
        <w:rPr>
          <w:rFonts w:ascii="Times New Roman" w:hAnsi="Times New Roman" w:cs="Times New Roman"/>
          <w:i/>
          <w:sz w:val="24"/>
          <w:szCs w:val="24"/>
        </w:rPr>
      </w:pPr>
      <w:r w:rsidRPr="008D7E4D">
        <w:rPr>
          <w:rFonts w:ascii="Times New Roman" w:hAnsi="Times New Roman" w:cs="Times New Roman"/>
          <w:i/>
          <w:sz w:val="24"/>
          <w:szCs w:val="24"/>
        </w:rPr>
        <w:t>(б) Нови стандарти и разяснения, които все още не са приети от Дружеството</w:t>
      </w:r>
    </w:p>
    <w:p w14:paraId="401045CA" w14:textId="77777777" w:rsidR="003B46B6" w:rsidRPr="008D7E4D"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 xml:space="preserve">Публикувани са определени нови счетоводни стандарти и разяснения, които не са задължителни за прилагане през отчетния период към 31 декември 2021 г. и не са били </w:t>
      </w:r>
      <w:r w:rsidRPr="003B46B6">
        <w:rPr>
          <w:rFonts w:ascii="Times New Roman" w:hAnsi="Times New Roman" w:cs="Times New Roman"/>
          <w:sz w:val="24"/>
          <w:szCs w:val="24"/>
        </w:rPr>
        <w:lastRenderedPageBreak/>
        <w:t>предварително приети от Дружеството. По-долу е изложена оценката на Дружеството за въздействието на те</w:t>
      </w:r>
      <w:r w:rsidR="008D7E4D">
        <w:rPr>
          <w:rFonts w:ascii="Times New Roman" w:hAnsi="Times New Roman" w:cs="Times New Roman"/>
          <w:sz w:val="24"/>
          <w:szCs w:val="24"/>
        </w:rPr>
        <w:t>зи нови стандарти и разяснения.</w:t>
      </w:r>
    </w:p>
    <w:p w14:paraId="4B52335E" w14:textId="77777777" w:rsidR="003B46B6" w:rsidRPr="003B46B6" w:rsidRDefault="003B46B6" w:rsidP="003B46B6">
      <w:pPr>
        <w:jc w:val="both"/>
        <w:rPr>
          <w:rFonts w:ascii="Times New Roman" w:hAnsi="Times New Roman" w:cs="Times New Roman"/>
          <w:sz w:val="24"/>
          <w:szCs w:val="24"/>
        </w:rPr>
      </w:pPr>
      <w:r w:rsidRPr="008D7E4D">
        <w:rPr>
          <w:rFonts w:ascii="Times New Roman" w:hAnsi="Times New Roman" w:cs="Times New Roman"/>
          <w:b/>
          <w:sz w:val="24"/>
          <w:szCs w:val="24"/>
        </w:rPr>
        <w:tab/>
        <w:t>Изменения на МСФО 3 „Бизнес комбинации“; МСС 16 „Имоти, машини и съоръжения“; МСС 37 „Провизии, условни пасиви и условни активи“; Годишни подобрения на МСФО – Цикъл 2018 г.-2020 г.</w:t>
      </w:r>
      <w:r w:rsidRPr="003B46B6">
        <w:rPr>
          <w:rFonts w:ascii="Times New Roman" w:hAnsi="Times New Roman" w:cs="Times New Roman"/>
          <w:sz w:val="24"/>
          <w:szCs w:val="24"/>
        </w:rPr>
        <w:t xml:space="preserve"> (издадени на 14 май 2020 г. и в сила за годишни периоди, започващ</w:t>
      </w:r>
      <w:r w:rsidR="008D7E4D">
        <w:rPr>
          <w:rFonts w:ascii="Times New Roman" w:hAnsi="Times New Roman" w:cs="Times New Roman"/>
          <w:sz w:val="24"/>
          <w:szCs w:val="24"/>
        </w:rPr>
        <w:t>и на или след 1 януари 2022 г.)</w:t>
      </w:r>
    </w:p>
    <w:p w14:paraId="2B8986F3" w14:textId="77777777" w:rsid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t xml:space="preserve">Няма други стандарти, които все още не са приети, и които се очаква да имат значително въздействие върху Дружеството през настоящия или бъдещ отчетен период, както и върху </w:t>
      </w:r>
      <w:r w:rsidR="008D7E4D">
        <w:rPr>
          <w:rFonts w:ascii="Times New Roman" w:hAnsi="Times New Roman" w:cs="Times New Roman"/>
          <w:sz w:val="24"/>
          <w:szCs w:val="24"/>
        </w:rPr>
        <w:t>транзакциите в обозримо бъдеще.</w:t>
      </w:r>
    </w:p>
    <w:p w14:paraId="560ADE09" w14:textId="77777777" w:rsidR="003B46B6" w:rsidRPr="008D7E4D" w:rsidRDefault="003B46B6" w:rsidP="003B46B6">
      <w:pPr>
        <w:jc w:val="both"/>
        <w:rPr>
          <w:rFonts w:ascii="Times New Roman" w:hAnsi="Times New Roman" w:cs="Times New Roman"/>
          <w:i/>
          <w:sz w:val="24"/>
          <w:szCs w:val="24"/>
        </w:rPr>
      </w:pPr>
      <w:r w:rsidRPr="008D7E4D">
        <w:rPr>
          <w:rFonts w:ascii="Times New Roman" w:hAnsi="Times New Roman" w:cs="Times New Roman"/>
          <w:i/>
          <w:sz w:val="24"/>
          <w:szCs w:val="24"/>
        </w:rPr>
        <w:t>(в) Нови стандарти, разяснения и изменения, к</w:t>
      </w:r>
      <w:r w:rsidR="008D7E4D">
        <w:rPr>
          <w:rFonts w:ascii="Times New Roman" w:hAnsi="Times New Roman" w:cs="Times New Roman"/>
          <w:i/>
          <w:sz w:val="24"/>
          <w:szCs w:val="24"/>
        </w:rPr>
        <w:t>оито все още не са приети от ЕС</w:t>
      </w:r>
    </w:p>
    <w:p w14:paraId="79F4DD3A"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8D7E4D">
        <w:rPr>
          <w:rFonts w:ascii="Times New Roman" w:hAnsi="Times New Roman" w:cs="Times New Roman"/>
          <w:b/>
          <w:sz w:val="24"/>
          <w:szCs w:val="24"/>
        </w:rPr>
        <w:t>МСФО 17 „Застрахователни договори“</w:t>
      </w:r>
      <w:r w:rsidRPr="003B46B6">
        <w:rPr>
          <w:rFonts w:ascii="Times New Roman" w:hAnsi="Times New Roman" w:cs="Times New Roman"/>
          <w:sz w:val="24"/>
          <w:szCs w:val="24"/>
        </w:rPr>
        <w:t xml:space="preserve"> (издаден на 18 май 2017 г. и в сила за годишни периоди, започващи на или след 1 януари 2023 г.), </w:t>
      </w:r>
      <w:r w:rsidRPr="008D7E4D">
        <w:rPr>
          <w:rFonts w:ascii="Times New Roman" w:hAnsi="Times New Roman" w:cs="Times New Roman"/>
          <w:b/>
          <w:sz w:val="24"/>
          <w:szCs w:val="24"/>
        </w:rPr>
        <w:t xml:space="preserve">включително Изменение на МСФО 17 </w:t>
      </w:r>
      <w:r w:rsidRPr="003B46B6">
        <w:rPr>
          <w:rFonts w:ascii="Times New Roman" w:hAnsi="Times New Roman" w:cs="Times New Roman"/>
          <w:sz w:val="24"/>
          <w:szCs w:val="24"/>
        </w:rPr>
        <w:t>(издаден на 25 юни 2020 г. и в сила за годишни периоди, започващ</w:t>
      </w:r>
      <w:r w:rsidR="008D7E4D">
        <w:rPr>
          <w:rFonts w:ascii="Times New Roman" w:hAnsi="Times New Roman" w:cs="Times New Roman"/>
          <w:sz w:val="24"/>
          <w:szCs w:val="24"/>
        </w:rPr>
        <w:t>и на или след 1 януари 2023 г.)</w:t>
      </w:r>
    </w:p>
    <w:p w14:paraId="41D7F1BB"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8D7E4D">
        <w:rPr>
          <w:rFonts w:ascii="Times New Roman" w:hAnsi="Times New Roman" w:cs="Times New Roman"/>
          <w:b/>
          <w:sz w:val="24"/>
          <w:szCs w:val="24"/>
        </w:rPr>
        <w:t xml:space="preserve">Изменение на МСС 1 „Представяне на финансови отчети“: класификация на текущи и нетекущи пасиви и класификация на текущи и нетекущи пасиви - отсрочване на датата на влизане в сила </w:t>
      </w:r>
      <w:r w:rsidRPr="003B46B6">
        <w:rPr>
          <w:rFonts w:ascii="Times New Roman" w:hAnsi="Times New Roman" w:cs="Times New Roman"/>
          <w:sz w:val="24"/>
          <w:szCs w:val="24"/>
        </w:rPr>
        <w:t>(издадени съответно на 23 януари 2020 г. и 15 юли 2020 г. и в сила за годишни периоди, започващ</w:t>
      </w:r>
      <w:r w:rsidR="00DA34CE">
        <w:rPr>
          <w:rFonts w:ascii="Times New Roman" w:hAnsi="Times New Roman" w:cs="Times New Roman"/>
          <w:sz w:val="24"/>
          <w:szCs w:val="24"/>
        </w:rPr>
        <w:t>и на или след 1 януари 2023 г.)</w:t>
      </w:r>
    </w:p>
    <w:p w14:paraId="14616FEC"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DA34CE">
        <w:rPr>
          <w:rFonts w:ascii="Times New Roman" w:hAnsi="Times New Roman" w:cs="Times New Roman"/>
          <w:b/>
          <w:sz w:val="24"/>
          <w:szCs w:val="24"/>
        </w:rPr>
        <w:t>Изменения на МСС 1 и Декларация за практиките по МСФО 2: Оповестяване на счетоводни политики</w:t>
      </w:r>
      <w:r w:rsidRPr="003B46B6">
        <w:rPr>
          <w:rFonts w:ascii="Times New Roman" w:hAnsi="Times New Roman" w:cs="Times New Roman"/>
          <w:sz w:val="24"/>
          <w:szCs w:val="24"/>
        </w:rPr>
        <w:t xml:space="preserve"> (издаден на 12 февруари 2021 г. и в сила за годишни периоди, започващ</w:t>
      </w:r>
      <w:r w:rsidR="00DA34CE">
        <w:rPr>
          <w:rFonts w:ascii="Times New Roman" w:hAnsi="Times New Roman" w:cs="Times New Roman"/>
          <w:sz w:val="24"/>
          <w:szCs w:val="24"/>
        </w:rPr>
        <w:t>и на или след 1 януари 2023 г.)</w:t>
      </w:r>
    </w:p>
    <w:p w14:paraId="790F742B"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DA34CE">
        <w:rPr>
          <w:rFonts w:ascii="Times New Roman" w:hAnsi="Times New Roman" w:cs="Times New Roman"/>
          <w:b/>
          <w:sz w:val="24"/>
          <w:szCs w:val="24"/>
        </w:rPr>
        <w:t>Изменение на МСС 8 „Счетоводна политика, промени в счетоводните приблизителни оценки и грешки“</w:t>
      </w:r>
      <w:r w:rsidRPr="003B46B6">
        <w:rPr>
          <w:rFonts w:ascii="Times New Roman" w:hAnsi="Times New Roman" w:cs="Times New Roman"/>
          <w:sz w:val="24"/>
          <w:szCs w:val="24"/>
        </w:rPr>
        <w:t xml:space="preserve"> (издаден на 12 февруари 2021 г. и в сила за годишни периоди, започващ</w:t>
      </w:r>
      <w:r w:rsidR="00DA34CE">
        <w:rPr>
          <w:rFonts w:ascii="Times New Roman" w:hAnsi="Times New Roman" w:cs="Times New Roman"/>
          <w:sz w:val="24"/>
          <w:szCs w:val="24"/>
        </w:rPr>
        <w:t>и на или след 1 януари 2023 г.)</w:t>
      </w:r>
    </w:p>
    <w:p w14:paraId="60E881BE" w14:textId="77777777" w:rsidR="00DA34CE" w:rsidRPr="00DA34CE"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r>
      <w:r w:rsidRPr="00DA34CE">
        <w:rPr>
          <w:rFonts w:ascii="Times New Roman" w:hAnsi="Times New Roman" w:cs="Times New Roman"/>
          <w:b/>
          <w:sz w:val="24"/>
          <w:szCs w:val="24"/>
        </w:rPr>
        <w:t>Изменение на МСС 12 „Данъци върху дохода“</w:t>
      </w:r>
      <w:r w:rsidRPr="003B46B6">
        <w:rPr>
          <w:rFonts w:ascii="Times New Roman" w:hAnsi="Times New Roman" w:cs="Times New Roman"/>
          <w:sz w:val="24"/>
          <w:szCs w:val="24"/>
        </w:rPr>
        <w:t xml:space="preserve"> (издаден на 7 май 2021 г. и в сила за годишни периоди, започващи на или след 1 януари 2023 г.)</w:t>
      </w:r>
    </w:p>
    <w:p w14:paraId="52C6340F" w14:textId="77777777" w:rsidR="002254D3" w:rsidRPr="008B3722" w:rsidRDefault="008B3722" w:rsidP="008B3722">
      <w:pPr>
        <w:jc w:val="both"/>
        <w:rPr>
          <w:rFonts w:ascii="Times New Roman" w:hAnsi="Times New Roman" w:cs="Times New Roman"/>
          <w:b/>
          <w:sz w:val="24"/>
          <w:szCs w:val="24"/>
        </w:rPr>
      </w:pPr>
      <w:r>
        <w:rPr>
          <w:rFonts w:ascii="Times New Roman" w:hAnsi="Times New Roman" w:cs="Times New Roman"/>
          <w:b/>
          <w:sz w:val="24"/>
          <w:szCs w:val="24"/>
        </w:rPr>
        <w:t>2.2. Консолидация</w:t>
      </w:r>
    </w:p>
    <w:p w14:paraId="18C7FBB8" w14:textId="6C43D837" w:rsidR="002254D3" w:rsidRPr="003B46B6" w:rsidRDefault="002254D3" w:rsidP="00596FCA">
      <w:pPr>
        <w:shd w:val="clear" w:color="auto" w:fill="FFFFFF"/>
        <w:spacing w:line="250" w:lineRule="exact"/>
        <w:ind w:right="31" w:firstLine="708"/>
        <w:jc w:val="both"/>
        <w:rPr>
          <w:rFonts w:ascii="Times New Roman" w:hAnsi="Times New Roman" w:cs="Times New Roman"/>
          <w:color w:val="000000"/>
          <w:sz w:val="24"/>
          <w:szCs w:val="24"/>
        </w:rPr>
      </w:pPr>
      <w:r w:rsidRPr="003B46B6">
        <w:rPr>
          <w:rFonts w:ascii="Times New Roman" w:hAnsi="Times New Roman" w:cs="Times New Roman"/>
          <w:color w:val="000000"/>
          <w:sz w:val="24"/>
          <w:szCs w:val="24"/>
        </w:rPr>
        <w:t>Към 31.</w:t>
      </w:r>
      <w:r w:rsidR="00DC7FD0">
        <w:rPr>
          <w:rFonts w:ascii="Times New Roman" w:hAnsi="Times New Roman" w:cs="Times New Roman"/>
          <w:color w:val="000000"/>
          <w:sz w:val="24"/>
          <w:szCs w:val="24"/>
        </w:rPr>
        <w:t>03.2022</w:t>
      </w:r>
      <w:r w:rsidRPr="003B46B6">
        <w:rPr>
          <w:rFonts w:ascii="Times New Roman" w:hAnsi="Times New Roman" w:cs="Times New Roman"/>
          <w:color w:val="000000"/>
          <w:sz w:val="24"/>
          <w:szCs w:val="24"/>
        </w:rPr>
        <w:t xml:space="preserve"> г. Дружеството притежава седемнадесет дъщерни дружества. В настоящия неконсолидиран финансов отчет инвестициите в дъщерните дружества са представени по цена на придобиване и този отч</w:t>
      </w:r>
      <w:r w:rsidR="00DA34CE">
        <w:rPr>
          <w:rFonts w:ascii="Times New Roman" w:hAnsi="Times New Roman" w:cs="Times New Roman"/>
          <w:color w:val="000000"/>
          <w:sz w:val="24"/>
          <w:szCs w:val="24"/>
        </w:rPr>
        <w:t>ет не представлява консолидиран</w:t>
      </w:r>
      <w:r w:rsidRPr="003B46B6">
        <w:rPr>
          <w:rFonts w:ascii="Times New Roman" w:hAnsi="Times New Roman" w:cs="Times New Roman"/>
          <w:color w:val="000000"/>
          <w:sz w:val="24"/>
          <w:szCs w:val="24"/>
        </w:rPr>
        <w:t xml:space="preserve"> финансов отчет по смисъла на Закона за счетоводството и МСФО 10 Консолидирани финансови отчети.</w:t>
      </w:r>
    </w:p>
    <w:p w14:paraId="4B107445" w14:textId="1FDEAADF" w:rsidR="002254D3" w:rsidRDefault="002254D3" w:rsidP="008B3722">
      <w:pPr>
        <w:shd w:val="clear" w:color="auto" w:fill="FFFFFF"/>
        <w:spacing w:line="250" w:lineRule="exact"/>
        <w:ind w:right="31"/>
        <w:jc w:val="both"/>
        <w:rPr>
          <w:rFonts w:ascii="Times New Roman" w:hAnsi="Times New Roman" w:cs="Times New Roman"/>
          <w:color w:val="000000"/>
          <w:sz w:val="24"/>
          <w:szCs w:val="24"/>
        </w:rPr>
      </w:pPr>
      <w:r w:rsidRPr="003B46B6">
        <w:rPr>
          <w:rFonts w:ascii="Times New Roman" w:hAnsi="Times New Roman" w:cs="Times New Roman"/>
          <w:color w:val="000000"/>
          <w:sz w:val="24"/>
          <w:szCs w:val="24"/>
        </w:rPr>
        <w:t xml:space="preserve">Дружеството изготвя и представя консолидиран финансов отчет на групата. Консолидираният  финансов отчет за периода, приключващ на 31 </w:t>
      </w:r>
      <w:r w:rsidR="00DC7FD0">
        <w:rPr>
          <w:rFonts w:ascii="Times New Roman" w:hAnsi="Times New Roman" w:cs="Times New Roman"/>
          <w:color w:val="000000"/>
          <w:sz w:val="24"/>
          <w:szCs w:val="24"/>
        </w:rPr>
        <w:t>март</w:t>
      </w:r>
      <w:r w:rsidRPr="003B46B6">
        <w:rPr>
          <w:rFonts w:ascii="Times New Roman" w:hAnsi="Times New Roman" w:cs="Times New Roman"/>
          <w:color w:val="000000"/>
          <w:sz w:val="24"/>
          <w:szCs w:val="24"/>
        </w:rPr>
        <w:t xml:space="preserve"> 202</w:t>
      </w:r>
      <w:r w:rsidR="00DC7FD0">
        <w:rPr>
          <w:rFonts w:ascii="Times New Roman" w:hAnsi="Times New Roman" w:cs="Times New Roman"/>
          <w:color w:val="000000"/>
          <w:sz w:val="24"/>
          <w:szCs w:val="24"/>
        </w:rPr>
        <w:t>2</w:t>
      </w:r>
      <w:r w:rsidRPr="003B46B6">
        <w:rPr>
          <w:rFonts w:ascii="Times New Roman" w:hAnsi="Times New Roman" w:cs="Times New Roman"/>
          <w:color w:val="000000"/>
          <w:sz w:val="24"/>
          <w:szCs w:val="24"/>
        </w:rPr>
        <w:t xml:space="preserve"> г., ще бъде представен до </w:t>
      </w:r>
      <w:r w:rsidR="00DC7FD0">
        <w:rPr>
          <w:rFonts w:ascii="Times New Roman" w:hAnsi="Times New Roman" w:cs="Times New Roman"/>
          <w:color w:val="000000"/>
          <w:sz w:val="24"/>
          <w:szCs w:val="24"/>
        </w:rPr>
        <w:t>30</w:t>
      </w:r>
      <w:r w:rsidRPr="003B46B6">
        <w:rPr>
          <w:rFonts w:ascii="Times New Roman" w:hAnsi="Times New Roman" w:cs="Times New Roman"/>
          <w:color w:val="000000"/>
          <w:sz w:val="24"/>
          <w:szCs w:val="24"/>
        </w:rPr>
        <w:t xml:space="preserve"> </w:t>
      </w:r>
      <w:r w:rsidR="00DA34CE">
        <w:rPr>
          <w:rFonts w:ascii="Times New Roman" w:hAnsi="Times New Roman" w:cs="Times New Roman"/>
          <w:color w:val="000000"/>
          <w:sz w:val="24"/>
          <w:szCs w:val="24"/>
        </w:rPr>
        <w:t>май</w:t>
      </w:r>
      <w:r w:rsidRPr="003B46B6">
        <w:rPr>
          <w:rFonts w:ascii="Times New Roman" w:hAnsi="Times New Roman" w:cs="Times New Roman"/>
          <w:color w:val="000000"/>
          <w:sz w:val="24"/>
          <w:szCs w:val="24"/>
        </w:rPr>
        <w:t xml:space="preserve"> 2022</w:t>
      </w:r>
      <w:r w:rsidR="008B3722">
        <w:rPr>
          <w:rFonts w:ascii="Times New Roman" w:hAnsi="Times New Roman" w:cs="Times New Roman"/>
          <w:color w:val="000000"/>
          <w:sz w:val="24"/>
          <w:szCs w:val="24"/>
        </w:rPr>
        <w:t xml:space="preserve"> г.</w:t>
      </w:r>
    </w:p>
    <w:p w14:paraId="51495E45" w14:textId="77777777" w:rsidR="005150D5" w:rsidRDefault="005150D5" w:rsidP="002254D3">
      <w:pPr>
        <w:rPr>
          <w:rFonts w:ascii="Times New Roman" w:hAnsi="Times New Roman" w:cs="Times New Roman"/>
          <w:b/>
          <w:sz w:val="24"/>
          <w:szCs w:val="24"/>
        </w:rPr>
      </w:pPr>
    </w:p>
    <w:p w14:paraId="3C4DE92E" w14:textId="77777777" w:rsidR="00DC7FD0" w:rsidRDefault="00DC7FD0" w:rsidP="002254D3">
      <w:pPr>
        <w:rPr>
          <w:rFonts w:ascii="Times New Roman" w:hAnsi="Times New Roman" w:cs="Times New Roman"/>
          <w:b/>
          <w:sz w:val="24"/>
          <w:szCs w:val="24"/>
        </w:rPr>
      </w:pPr>
    </w:p>
    <w:p w14:paraId="1AC9DAA3" w14:textId="77777777" w:rsidR="001F28BA" w:rsidRDefault="001F28BA" w:rsidP="002254D3">
      <w:pPr>
        <w:rPr>
          <w:rFonts w:ascii="Times New Roman" w:hAnsi="Times New Roman" w:cs="Times New Roman"/>
          <w:b/>
          <w:sz w:val="24"/>
          <w:szCs w:val="24"/>
        </w:rPr>
      </w:pPr>
    </w:p>
    <w:p w14:paraId="543D8D38" w14:textId="77777777" w:rsidR="00440909" w:rsidRDefault="00440909" w:rsidP="002254D3">
      <w:pPr>
        <w:rPr>
          <w:rFonts w:ascii="Times New Roman" w:hAnsi="Times New Roman" w:cs="Times New Roman"/>
          <w:b/>
          <w:sz w:val="24"/>
          <w:szCs w:val="24"/>
        </w:rPr>
      </w:pPr>
    </w:p>
    <w:p w14:paraId="06B269CB" w14:textId="77777777" w:rsidR="005150D5" w:rsidRDefault="005150D5" w:rsidP="002254D3">
      <w:pPr>
        <w:rPr>
          <w:rFonts w:ascii="Times New Roman" w:hAnsi="Times New Roman" w:cs="Times New Roman"/>
          <w:b/>
          <w:sz w:val="24"/>
          <w:szCs w:val="24"/>
        </w:rPr>
      </w:pPr>
    </w:p>
    <w:p w14:paraId="0591335E" w14:textId="77777777" w:rsidR="002254D3" w:rsidRPr="00DA34CE" w:rsidRDefault="002254D3" w:rsidP="002254D3">
      <w:pPr>
        <w:rPr>
          <w:rFonts w:ascii="Times New Roman" w:hAnsi="Times New Roman" w:cs="Times New Roman"/>
          <w:b/>
          <w:sz w:val="24"/>
          <w:szCs w:val="24"/>
        </w:rPr>
      </w:pPr>
      <w:r w:rsidRPr="00DA34CE">
        <w:rPr>
          <w:rFonts w:ascii="Times New Roman" w:hAnsi="Times New Roman" w:cs="Times New Roman"/>
          <w:b/>
          <w:sz w:val="24"/>
          <w:szCs w:val="24"/>
        </w:rPr>
        <w:lastRenderedPageBreak/>
        <w:t>Дъщерни предприятия</w:t>
      </w:r>
    </w:p>
    <w:p w14:paraId="2E6C4D7B" w14:textId="77777777" w:rsidR="002254D3" w:rsidRPr="00DA34CE" w:rsidRDefault="002254D3" w:rsidP="002254D3">
      <w:pPr>
        <w:rPr>
          <w:rFonts w:ascii="Times New Roman" w:hAnsi="Times New Roman" w:cs="Times New Roman"/>
          <w:b/>
          <w:sz w:val="24"/>
          <w:szCs w:val="24"/>
        </w:rPr>
      </w:pPr>
      <w:r w:rsidRPr="00DA34CE">
        <w:rPr>
          <w:rFonts w:ascii="Times New Roman" w:hAnsi="Times New Roman" w:cs="Times New Roman"/>
          <w:b/>
          <w:sz w:val="24"/>
          <w:szCs w:val="24"/>
        </w:rPr>
        <w:t>Следва списък на съществените дъщерни предприятия на Предприятието.</w:t>
      </w:r>
    </w:p>
    <w:p w14:paraId="0BE5213B" w14:textId="77777777" w:rsidR="002254D3" w:rsidRDefault="002254D3" w:rsidP="002254D3">
      <w:pPr>
        <w:rPr>
          <w:rFonts w:ascii="Times New Roman" w:hAnsi="Times New Roman"/>
          <w:b/>
        </w:rPr>
      </w:pPr>
    </w:p>
    <w:tbl>
      <w:tblPr>
        <w:tblW w:w="7720" w:type="dxa"/>
        <w:tblInd w:w="65" w:type="dxa"/>
        <w:tblCellMar>
          <w:left w:w="70" w:type="dxa"/>
          <w:right w:w="70" w:type="dxa"/>
        </w:tblCellMar>
        <w:tblLook w:val="04A0" w:firstRow="1" w:lastRow="0" w:firstColumn="1" w:lastColumn="0" w:noHBand="0" w:noVBand="1"/>
      </w:tblPr>
      <w:tblGrid>
        <w:gridCol w:w="5640"/>
        <w:gridCol w:w="2080"/>
      </w:tblGrid>
      <w:tr w:rsidR="002254D3" w:rsidRPr="00A718BE" w14:paraId="68CF2BF9" w14:textId="77777777" w:rsidTr="008B3722">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89B17" w14:textId="77777777" w:rsidR="002254D3" w:rsidRPr="007677D8" w:rsidRDefault="002254D3" w:rsidP="008B3722">
            <w:pPr>
              <w:jc w:val="center"/>
              <w:rPr>
                <w:rFonts w:ascii="Calibri" w:hAnsi="Calibri" w:cs="Calibri"/>
                <w:b/>
                <w:bCs/>
              </w:rPr>
            </w:pPr>
            <w:r w:rsidRPr="007677D8">
              <w:rPr>
                <w:rFonts w:ascii="Calibri" w:hAnsi="Calibri" w:cs="Calibri"/>
                <w:b/>
                <w:bCs/>
              </w:rPr>
              <w:t>Дъщерни предприятия</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46A2A635" w14:textId="77777777" w:rsidR="002254D3" w:rsidRPr="007677D8" w:rsidRDefault="002254D3" w:rsidP="008B3722">
            <w:pPr>
              <w:rPr>
                <w:rFonts w:ascii="Calibri" w:hAnsi="Calibri" w:cs="Calibri"/>
                <w:b/>
                <w:bCs/>
                <w:sz w:val="20"/>
                <w:szCs w:val="20"/>
              </w:rPr>
            </w:pPr>
            <w:r w:rsidRPr="007677D8">
              <w:rPr>
                <w:rFonts w:ascii="Calibri" w:hAnsi="Calibri" w:cs="Calibri"/>
                <w:b/>
                <w:bCs/>
                <w:sz w:val="20"/>
                <w:szCs w:val="20"/>
              </w:rPr>
              <w:t>акционерно участие</w:t>
            </w:r>
          </w:p>
        </w:tc>
      </w:tr>
      <w:tr w:rsidR="002254D3" w:rsidRPr="00A718BE" w14:paraId="3BBA6C3E"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ED6DECC" w14:textId="77777777" w:rsidR="002254D3" w:rsidRPr="007677D8" w:rsidRDefault="002254D3" w:rsidP="008B3722">
            <w:pPr>
              <w:rPr>
                <w:rFonts w:ascii="Calibri" w:hAnsi="Calibri" w:cs="Calibri"/>
                <w:b/>
                <w:bCs/>
              </w:rPr>
            </w:pPr>
            <w:r w:rsidRPr="007677D8">
              <w:rPr>
                <w:rFonts w:ascii="Calibri" w:hAnsi="Calibri" w:cs="Calibri"/>
                <w:b/>
                <w:bCs/>
              </w:rPr>
              <w:t>ТК ХОЛД АД ЕИК 121657705</w:t>
            </w:r>
          </w:p>
        </w:tc>
        <w:tc>
          <w:tcPr>
            <w:tcW w:w="2080" w:type="dxa"/>
            <w:tcBorders>
              <w:top w:val="nil"/>
              <w:left w:val="nil"/>
              <w:bottom w:val="single" w:sz="4" w:space="0" w:color="auto"/>
              <w:right w:val="single" w:sz="4" w:space="0" w:color="auto"/>
            </w:tcBorders>
            <w:shd w:val="clear" w:color="auto" w:fill="auto"/>
            <w:noWrap/>
            <w:vAlign w:val="bottom"/>
            <w:hideMark/>
          </w:tcPr>
          <w:p w14:paraId="442E352A" w14:textId="77777777" w:rsidR="002254D3" w:rsidRPr="00A718BE" w:rsidRDefault="002254D3" w:rsidP="008B3722">
            <w:pPr>
              <w:rPr>
                <w:rFonts w:ascii="Calibri" w:hAnsi="Calibri" w:cs="Calibri"/>
              </w:rPr>
            </w:pPr>
            <w:r w:rsidRPr="00A718BE">
              <w:rPr>
                <w:rFonts w:ascii="Calibri" w:hAnsi="Calibri" w:cs="Calibri"/>
              </w:rPr>
              <w:t> </w:t>
            </w:r>
          </w:p>
        </w:tc>
      </w:tr>
      <w:tr w:rsidR="002254D3" w:rsidRPr="00A718BE" w14:paraId="01A172CB"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9D75425" w14:textId="77777777" w:rsidR="002254D3" w:rsidRPr="00A718BE" w:rsidRDefault="002254D3" w:rsidP="008B3722">
            <w:pPr>
              <w:rPr>
                <w:rFonts w:ascii="Calibri" w:hAnsi="Calibri" w:cs="Calibri"/>
              </w:rPr>
            </w:pPr>
            <w:r w:rsidRPr="00A718BE">
              <w:rPr>
                <w:rFonts w:ascii="Calibri" w:hAnsi="Calibri" w:cs="Calibri"/>
              </w:rPr>
              <w:t>Агрокомб АД</w:t>
            </w:r>
            <w:r>
              <w:rPr>
                <w:rFonts w:ascii="Calibri" w:hAnsi="Calibri" w:cs="Calibri"/>
              </w:rPr>
              <w:t xml:space="preserve"> в ликвидация</w:t>
            </w:r>
            <w:r w:rsidRPr="00A718BE">
              <w:rPr>
                <w:rFonts w:ascii="Calibri" w:hAnsi="Calibri" w:cs="Calibri"/>
              </w:rPr>
              <w:t xml:space="preserve"> ЕИК:118021120</w:t>
            </w:r>
          </w:p>
        </w:tc>
        <w:tc>
          <w:tcPr>
            <w:tcW w:w="2080" w:type="dxa"/>
            <w:tcBorders>
              <w:top w:val="nil"/>
              <w:left w:val="nil"/>
              <w:bottom w:val="single" w:sz="4" w:space="0" w:color="auto"/>
              <w:right w:val="single" w:sz="4" w:space="0" w:color="auto"/>
            </w:tcBorders>
            <w:shd w:val="clear" w:color="auto" w:fill="auto"/>
            <w:noWrap/>
            <w:vAlign w:val="bottom"/>
            <w:hideMark/>
          </w:tcPr>
          <w:p w14:paraId="54C41689" w14:textId="77777777" w:rsidR="002254D3" w:rsidRPr="00A718BE" w:rsidRDefault="002254D3" w:rsidP="008B3722">
            <w:pPr>
              <w:rPr>
                <w:rFonts w:ascii="Calibri" w:hAnsi="Calibri" w:cs="Calibri"/>
              </w:rPr>
            </w:pPr>
            <w:r>
              <w:rPr>
                <w:rFonts w:ascii="Calibri" w:hAnsi="Calibri" w:cs="Calibri"/>
              </w:rPr>
              <w:t>82,98</w:t>
            </w:r>
            <w:r w:rsidRPr="00A718BE">
              <w:rPr>
                <w:rFonts w:ascii="Calibri" w:hAnsi="Calibri" w:cs="Calibri"/>
              </w:rPr>
              <w:t>%</w:t>
            </w:r>
          </w:p>
        </w:tc>
      </w:tr>
      <w:tr w:rsidR="002254D3" w:rsidRPr="00A718BE" w14:paraId="5AEA390E"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tcPr>
          <w:p w14:paraId="29BD943D" w14:textId="77777777" w:rsidR="002254D3" w:rsidRPr="007677D8" w:rsidRDefault="002254D3" w:rsidP="008B3722">
            <w:pPr>
              <w:rPr>
                <w:rFonts w:ascii="Calibri" w:hAnsi="Calibri" w:cs="Calibri"/>
                <w:highlight w:val="yellow"/>
              </w:rPr>
            </w:pPr>
            <w:r w:rsidRPr="00B57BE1">
              <w:rPr>
                <w:rFonts w:ascii="Calibri" w:hAnsi="Calibri" w:cs="Calibri"/>
              </w:rPr>
              <w:t>Атлас АД в ликвидация ЕИК: 126003168</w:t>
            </w:r>
          </w:p>
        </w:tc>
        <w:tc>
          <w:tcPr>
            <w:tcW w:w="2080" w:type="dxa"/>
            <w:tcBorders>
              <w:top w:val="nil"/>
              <w:left w:val="nil"/>
              <w:bottom w:val="single" w:sz="4" w:space="0" w:color="auto"/>
              <w:right w:val="single" w:sz="4" w:space="0" w:color="auto"/>
            </w:tcBorders>
            <w:shd w:val="clear" w:color="auto" w:fill="auto"/>
            <w:noWrap/>
            <w:vAlign w:val="bottom"/>
          </w:tcPr>
          <w:p w14:paraId="68ECAE5E" w14:textId="77777777" w:rsidR="002254D3" w:rsidRPr="00A718BE" w:rsidRDefault="002254D3" w:rsidP="008B3722">
            <w:pPr>
              <w:rPr>
                <w:rFonts w:ascii="Calibri" w:hAnsi="Calibri" w:cs="Calibri"/>
              </w:rPr>
            </w:pPr>
            <w:r>
              <w:rPr>
                <w:rFonts w:ascii="Calibri" w:hAnsi="Calibri" w:cs="Calibri"/>
              </w:rPr>
              <w:t>95,28%</w:t>
            </w:r>
          </w:p>
        </w:tc>
      </w:tr>
      <w:tr w:rsidR="002254D3" w:rsidRPr="00A718BE" w14:paraId="062F2834"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69BBBA1" w14:textId="77777777" w:rsidR="002254D3" w:rsidRPr="00A718BE" w:rsidRDefault="002254D3" w:rsidP="008B3722">
            <w:pPr>
              <w:rPr>
                <w:rFonts w:ascii="Calibri" w:hAnsi="Calibri" w:cs="Calibri"/>
              </w:rPr>
            </w:pPr>
            <w:r w:rsidRPr="00A718BE">
              <w:rPr>
                <w:rFonts w:ascii="Calibri" w:hAnsi="Calibri" w:cs="Calibri"/>
              </w:rPr>
              <w:t>Беласица АД ЕИК:811160416</w:t>
            </w:r>
          </w:p>
        </w:tc>
        <w:tc>
          <w:tcPr>
            <w:tcW w:w="2080" w:type="dxa"/>
            <w:tcBorders>
              <w:top w:val="nil"/>
              <w:left w:val="nil"/>
              <w:bottom w:val="single" w:sz="4" w:space="0" w:color="auto"/>
              <w:right w:val="single" w:sz="4" w:space="0" w:color="auto"/>
            </w:tcBorders>
            <w:shd w:val="clear" w:color="auto" w:fill="auto"/>
            <w:noWrap/>
            <w:vAlign w:val="bottom"/>
            <w:hideMark/>
          </w:tcPr>
          <w:p w14:paraId="7F79FEC1" w14:textId="77777777" w:rsidR="002254D3" w:rsidRPr="00A718BE" w:rsidRDefault="002254D3" w:rsidP="008B3722">
            <w:pPr>
              <w:rPr>
                <w:rFonts w:ascii="Calibri" w:hAnsi="Calibri" w:cs="Calibri"/>
              </w:rPr>
            </w:pPr>
            <w:r>
              <w:rPr>
                <w:rFonts w:ascii="Calibri" w:hAnsi="Calibri" w:cs="Calibri"/>
              </w:rPr>
              <w:t>80</w:t>
            </w:r>
            <w:r w:rsidRPr="00A718BE">
              <w:rPr>
                <w:rFonts w:ascii="Calibri" w:hAnsi="Calibri" w:cs="Calibri"/>
              </w:rPr>
              <w:t>,5</w:t>
            </w:r>
            <w:r>
              <w:rPr>
                <w:rFonts w:ascii="Calibri" w:hAnsi="Calibri" w:cs="Calibri"/>
              </w:rPr>
              <w:t>0</w:t>
            </w:r>
            <w:r w:rsidRPr="00A718BE">
              <w:rPr>
                <w:rFonts w:ascii="Calibri" w:hAnsi="Calibri" w:cs="Calibri"/>
              </w:rPr>
              <w:t>%</w:t>
            </w:r>
          </w:p>
        </w:tc>
      </w:tr>
      <w:tr w:rsidR="002254D3" w:rsidRPr="00A718BE" w14:paraId="5BED33CF"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A26108E" w14:textId="77777777" w:rsidR="002254D3" w:rsidRPr="00A718BE" w:rsidRDefault="002254D3" w:rsidP="008B3722">
            <w:pPr>
              <w:rPr>
                <w:rFonts w:ascii="Calibri" w:hAnsi="Calibri" w:cs="Calibri"/>
              </w:rPr>
            </w:pPr>
            <w:r w:rsidRPr="00A718BE">
              <w:rPr>
                <w:rFonts w:ascii="Calibri" w:hAnsi="Calibri" w:cs="Calibri"/>
              </w:rPr>
              <w:t>Бял бор АД ЕИК:822106067</w:t>
            </w:r>
          </w:p>
        </w:tc>
        <w:tc>
          <w:tcPr>
            <w:tcW w:w="2080" w:type="dxa"/>
            <w:tcBorders>
              <w:top w:val="nil"/>
              <w:left w:val="nil"/>
              <w:bottom w:val="single" w:sz="4" w:space="0" w:color="auto"/>
              <w:right w:val="single" w:sz="4" w:space="0" w:color="auto"/>
            </w:tcBorders>
            <w:shd w:val="clear" w:color="auto" w:fill="auto"/>
            <w:noWrap/>
            <w:vAlign w:val="bottom"/>
            <w:hideMark/>
          </w:tcPr>
          <w:p w14:paraId="0156043C" w14:textId="77777777" w:rsidR="002254D3" w:rsidRPr="00A718BE" w:rsidRDefault="002254D3" w:rsidP="008B3722">
            <w:pPr>
              <w:rPr>
                <w:rFonts w:ascii="Calibri" w:hAnsi="Calibri" w:cs="Calibri"/>
              </w:rPr>
            </w:pPr>
            <w:r w:rsidRPr="00A718BE">
              <w:rPr>
                <w:rFonts w:ascii="Calibri" w:hAnsi="Calibri" w:cs="Calibri"/>
              </w:rPr>
              <w:t>73,72%</w:t>
            </w:r>
          </w:p>
        </w:tc>
      </w:tr>
      <w:tr w:rsidR="002254D3" w:rsidRPr="00A718BE" w14:paraId="692C3984"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5E96704" w14:textId="77777777" w:rsidR="002254D3" w:rsidRPr="00A718BE" w:rsidRDefault="002254D3" w:rsidP="008B3722">
            <w:pPr>
              <w:rPr>
                <w:rFonts w:ascii="Calibri" w:hAnsi="Calibri" w:cs="Calibri"/>
              </w:rPr>
            </w:pPr>
            <w:r w:rsidRPr="00A718BE">
              <w:rPr>
                <w:rFonts w:ascii="Calibri" w:hAnsi="Calibri" w:cs="Calibri"/>
              </w:rPr>
              <w:t>Добруджанска мебел АД ЕИК:834025235</w:t>
            </w:r>
          </w:p>
        </w:tc>
        <w:tc>
          <w:tcPr>
            <w:tcW w:w="2080" w:type="dxa"/>
            <w:tcBorders>
              <w:top w:val="nil"/>
              <w:left w:val="nil"/>
              <w:bottom w:val="single" w:sz="4" w:space="0" w:color="auto"/>
              <w:right w:val="single" w:sz="4" w:space="0" w:color="auto"/>
            </w:tcBorders>
            <w:shd w:val="clear" w:color="auto" w:fill="auto"/>
            <w:noWrap/>
            <w:vAlign w:val="bottom"/>
            <w:hideMark/>
          </w:tcPr>
          <w:p w14:paraId="5621C916" w14:textId="77777777" w:rsidR="002254D3" w:rsidRPr="00A718BE" w:rsidRDefault="002254D3" w:rsidP="008B3722">
            <w:pPr>
              <w:rPr>
                <w:rFonts w:ascii="Calibri" w:hAnsi="Calibri" w:cs="Calibri"/>
              </w:rPr>
            </w:pPr>
            <w:r w:rsidRPr="00A718BE">
              <w:rPr>
                <w:rFonts w:ascii="Calibri" w:hAnsi="Calibri" w:cs="Calibri"/>
              </w:rPr>
              <w:t>85,64%</w:t>
            </w:r>
          </w:p>
        </w:tc>
      </w:tr>
      <w:tr w:rsidR="002254D3" w:rsidRPr="00A718BE" w14:paraId="357CE181"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0A765B4" w14:textId="77777777" w:rsidR="002254D3" w:rsidRPr="00A718BE" w:rsidRDefault="002254D3" w:rsidP="008B3722">
            <w:pPr>
              <w:rPr>
                <w:rFonts w:ascii="Calibri" w:hAnsi="Calibri" w:cs="Calibri"/>
              </w:rPr>
            </w:pPr>
            <w:r w:rsidRPr="00A718BE">
              <w:rPr>
                <w:rFonts w:ascii="Calibri" w:hAnsi="Calibri" w:cs="Calibri"/>
              </w:rPr>
              <w:t>Изгрев АД ЕИК: 106006580</w:t>
            </w:r>
          </w:p>
        </w:tc>
        <w:tc>
          <w:tcPr>
            <w:tcW w:w="2080" w:type="dxa"/>
            <w:tcBorders>
              <w:top w:val="nil"/>
              <w:left w:val="nil"/>
              <w:bottom w:val="single" w:sz="4" w:space="0" w:color="auto"/>
              <w:right w:val="single" w:sz="4" w:space="0" w:color="auto"/>
            </w:tcBorders>
            <w:shd w:val="clear" w:color="auto" w:fill="auto"/>
            <w:noWrap/>
            <w:vAlign w:val="bottom"/>
            <w:hideMark/>
          </w:tcPr>
          <w:p w14:paraId="10F581AF" w14:textId="77777777" w:rsidR="002254D3" w:rsidRPr="00A718BE" w:rsidRDefault="002254D3" w:rsidP="008B3722">
            <w:pPr>
              <w:rPr>
                <w:rFonts w:ascii="Calibri" w:hAnsi="Calibri" w:cs="Calibri"/>
              </w:rPr>
            </w:pPr>
            <w:r w:rsidRPr="00A718BE">
              <w:rPr>
                <w:rFonts w:ascii="Calibri" w:hAnsi="Calibri" w:cs="Calibri"/>
              </w:rPr>
              <w:t>79,72%</w:t>
            </w:r>
          </w:p>
        </w:tc>
      </w:tr>
      <w:tr w:rsidR="002254D3" w:rsidRPr="00A718BE" w14:paraId="0C7C6553"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2E3DDEB" w14:textId="77777777" w:rsidR="002254D3" w:rsidRPr="00A718BE" w:rsidRDefault="002254D3" w:rsidP="008B3722">
            <w:pPr>
              <w:rPr>
                <w:rFonts w:ascii="Calibri" w:hAnsi="Calibri" w:cs="Calibri"/>
              </w:rPr>
            </w:pPr>
            <w:r w:rsidRPr="00A718BE">
              <w:rPr>
                <w:rFonts w:ascii="Calibri" w:hAnsi="Calibri" w:cs="Calibri"/>
              </w:rPr>
              <w:t>Кабиле ЛБ АД</w:t>
            </w:r>
            <w:r>
              <w:rPr>
                <w:rFonts w:ascii="Calibri" w:hAnsi="Calibri" w:cs="Calibri"/>
              </w:rPr>
              <w:t xml:space="preserve"> в ликвидация</w:t>
            </w:r>
            <w:r w:rsidRPr="00A718BE">
              <w:rPr>
                <w:rFonts w:ascii="Calibri" w:hAnsi="Calibri" w:cs="Calibri"/>
              </w:rPr>
              <w:t xml:space="preserve"> ЕИК:128007012</w:t>
            </w:r>
          </w:p>
        </w:tc>
        <w:tc>
          <w:tcPr>
            <w:tcW w:w="2080" w:type="dxa"/>
            <w:tcBorders>
              <w:top w:val="nil"/>
              <w:left w:val="nil"/>
              <w:bottom w:val="single" w:sz="4" w:space="0" w:color="auto"/>
              <w:right w:val="single" w:sz="4" w:space="0" w:color="auto"/>
            </w:tcBorders>
            <w:shd w:val="clear" w:color="auto" w:fill="auto"/>
            <w:noWrap/>
            <w:vAlign w:val="bottom"/>
            <w:hideMark/>
          </w:tcPr>
          <w:p w14:paraId="4AC541DC" w14:textId="77777777" w:rsidR="002254D3" w:rsidRPr="00A718BE" w:rsidRDefault="002254D3" w:rsidP="008B3722">
            <w:pPr>
              <w:rPr>
                <w:rFonts w:ascii="Calibri" w:hAnsi="Calibri" w:cs="Calibri"/>
              </w:rPr>
            </w:pPr>
            <w:r w:rsidRPr="00A718BE">
              <w:rPr>
                <w:rFonts w:ascii="Calibri" w:hAnsi="Calibri" w:cs="Calibri"/>
              </w:rPr>
              <w:t>48,84%</w:t>
            </w:r>
          </w:p>
        </w:tc>
      </w:tr>
      <w:tr w:rsidR="002254D3" w:rsidRPr="00A718BE" w14:paraId="1A4D43DD"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B47D0CF" w14:textId="77777777" w:rsidR="002254D3" w:rsidRPr="00A718BE" w:rsidRDefault="002254D3" w:rsidP="008B3722">
            <w:pPr>
              <w:rPr>
                <w:rFonts w:ascii="Calibri" w:hAnsi="Calibri" w:cs="Calibri"/>
              </w:rPr>
            </w:pPr>
            <w:r w:rsidRPr="00A718BE">
              <w:rPr>
                <w:rFonts w:ascii="Calibri" w:hAnsi="Calibri" w:cs="Calibri"/>
              </w:rPr>
              <w:t>Каумет АД ЕИК 118000845</w:t>
            </w:r>
          </w:p>
        </w:tc>
        <w:tc>
          <w:tcPr>
            <w:tcW w:w="2080" w:type="dxa"/>
            <w:tcBorders>
              <w:top w:val="nil"/>
              <w:left w:val="nil"/>
              <w:bottom w:val="single" w:sz="4" w:space="0" w:color="auto"/>
              <w:right w:val="single" w:sz="4" w:space="0" w:color="auto"/>
            </w:tcBorders>
            <w:shd w:val="clear" w:color="auto" w:fill="auto"/>
            <w:noWrap/>
            <w:vAlign w:val="bottom"/>
            <w:hideMark/>
          </w:tcPr>
          <w:p w14:paraId="2D225CC2" w14:textId="77777777" w:rsidR="002254D3" w:rsidRPr="00A718BE" w:rsidRDefault="002254D3" w:rsidP="008B3722">
            <w:pPr>
              <w:rPr>
                <w:rFonts w:ascii="Calibri" w:hAnsi="Calibri" w:cs="Calibri"/>
              </w:rPr>
            </w:pPr>
            <w:r w:rsidRPr="00A718BE">
              <w:rPr>
                <w:rFonts w:ascii="Calibri" w:hAnsi="Calibri" w:cs="Calibri"/>
              </w:rPr>
              <w:t>90,67%</w:t>
            </w:r>
          </w:p>
        </w:tc>
      </w:tr>
      <w:tr w:rsidR="002254D3" w:rsidRPr="00A718BE" w14:paraId="5910B5D3"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1313068" w14:textId="77777777" w:rsidR="002254D3" w:rsidRPr="00A718BE" w:rsidRDefault="002254D3" w:rsidP="008B3722">
            <w:pPr>
              <w:rPr>
                <w:rFonts w:ascii="Calibri" w:hAnsi="Calibri" w:cs="Calibri"/>
              </w:rPr>
            </w:pPr>
            <w:r w:rsidRPr="00A718BE">
              <w:rPr>
                <w:rFonts w:ascii="Calibri" w:hAnsi="Calibri" w:cs="Calibri"/>
              </w:rPr>
              <w:t>Модул АД EИК:117008114</w:t>
            </w:r>
          </w:p>
        </w:tc>
        <w:tc>
          <w:tcPr>
            <w:tcW w:w="2080" w:type="dxa"/>
            <w:tcBorders>
              <w:top w:val="nil"/>
              <w:left w:val="nil"/>
              <w:bottom w:val="single" w:sz="4" w:space="0" w:color="auto"/>
              <w:right w:val="single" w:sz="4" w:space="0" w:color="auto"/>
            </w:tcBorders>
            <w:shd w:val="clear" w:color="auto" w:fill="auto"/>
            <w:noWrap/>
            <w:vAlign w:val="bottom"/>
            <w:hideMark/>
          </w:tcPr>
          <w:p w14:paraId="771AC551" w14:textId="77777777" w:rsidR="002254D3" w:rsidRPr="00A718BE" w:rsidRDefault="002254D3" w:rsidP="008B3722">
            <w:pPr>
              <w:rPr>
                <w:rFonts w:ascii="Calibri" w:hAnsi="Calibri" w:cs="Calibri"/>
              </w:rPr>
            </w:pPr>
            <w:r w:rsidRPr="00A718BE">
              <w:rPr>
                <w:rFonts w:ascii="Calibri" w:hAnsi="Calibri" w:cs="Calibri"/>
              </w:rPr>
              <w:t>97,46%</w:t>
            </w:r>
          </w:p>
        </w:tc>
      </w:tr>
      <w:tr w:rsidR="002254D3" w:rsidRPr="00A718BE" w14:paraId="305CF808"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11C542A" w14:textId="77777777" w:rsidR="002254D3" w:rsidRPr="00A718BE" w:rsidRDefault="002254D3" w:rsidP="008B3722">
            <w:pPr>
              <w:rPr>
                <w:rFonts w:ascii="Calibri" w:hAnsi="Calibri" w:cs="Calibri"/>
              </w:rPr>
            </w:pPr>
            <w:r w:rsidRPr="00A718BE">
              <w:rPr>
                <w:rFonts w:ascii="Calibri" w:hAnsi="Calibri" w:cs="Calibri"/>
              </w:rPr>
              <w:t>Милк комерсиал ЕООД ЕИК:130936999</w:t>
            </w:r>
          </w:p>
        </w:tc>
        <w:tc>
          <w:tcPr>
            <w:tcW w:w="2080" w:type="dxa"/>
            <w:tcBorders>
              <w:top w:val="nil"/>
              <w:left w:val="nil"/>
              <w:bottom w:val="single" w:sz="4" w:space="0" w:color="auto"/>
              <w:right w:val="single" w:sz="4" w:space="0" w:color="auto"/>
            </w:tcBorders>
            <w:shd w:val="clear" w:color="auto" w:fill="auto"/>
            <w:noWrap/>
            <w:vAlign w:val="bottom"/>
            <w:hideMark/>
          </w:tcPr>
          <w:p w14:paraId="66D5BA67" w14:textId="77777777" w:rsidR="002254D3" w:rsidRPr="00A718BE" w:rsidRDefault="002254D3" w:rsidP="008B3722">
            <w:pPr>
              <w:rPr>
                <w:rFonts w:ascii="Calibri" w:hAnsi="Calibri" w:cs="Calibri"/>
              </w:rPr>
            </w:pPr>
            <w:r w:rsidRPr="00A718BE">
              <w:rPr>
                <w:rFonts w:ascii="Calibri" w:hAnsi="Calibri" w:cs="Calibri"/>
              </w:rPr>
              <w:t>100,00%</w:t>
            </w:r>
          </w:p>
        </w:tc>
      </w:tr>
      <w:tr w:rsidR="002254D3" w:rsidRPr="00A718BE" w14:paraId="152761D4"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9A412FC" w14:textId="77777777" w:rsidR="002254D3" w:rsidRPr="00A45E9A" w:rsidRDefault="002254D3" w:rsidP="008B3722">
            <w:pPr>
              <w:rPr>
                <w:rFonts w:ascii="Calibri" w:hAnsi="Calibri" w:cs="Calibri"/>
              </w:rPr>
            </w:pPr>
            <w:r w:rsidRPr="00A45E9A">
              <w:rPr>
                <w:rFonts w:ascii="Calibri" w:hAnsi="Calibri" w:cs="Calibri"/>
              </w:rPr>
              <w:t>Програмни продукти и системи АД ЕИК:831639462</w:t>
            </w:r>
          </w:p>
        </w:tc>
        <w:tc>
          <w:tcPr>
            <w:tcW w:w="2080" w:type="dxa"/>
            <w:tcBorders>
              <w:top w:val="nil"/>
              <w:left w:val="nil"/>
              <w:bottom w:val="single" w:sz="4" w:space="0" w:color="auto"/>
              <w:right w:val="single" w:sz="4" w:space="0" w:color="auto"/>
            </w:tcBorders>
            <w:shd w:val="clear" w:color="auto" w:fill="auto"/>
            <w:noWrap/>
            <w:vAlign w:val="bottom"/>
            <w:hideMark/>
          </w:tcPr>
          <w:p w14:paraId="267943B6" w14:textId="093E72AE" w:rsidR="002254D3" w:rsidRPr="00A718BE" w:rsidRDefault="00A45E9A" w:rsidP="008B3722">
            <w:pPr>
              <w:rPr>
                <w:rFonts w:ascii="Calibri" w:hAnsi="Calibri" w:cs="Calibri"/>
              </w:rPr>
            </w:pPr>
            <w:r w:rsidRPr="00A45E9A">
              <w:rPr>
                <w:rFonts w:ascii="Calibri" w:hAnsi="Calibri" w:cs="Calibri"/>
              </w:rPr>
              <w:t>76,17</w:t>
            </w:r>
            <w:r w:rsidR="002254D3" w:rsidRPr="00A45E9A">
              <w:rPr>
                <w:rFonts w:ascii="Calibri" w:hAnsi="Calibri" w:cs="Calibri"/>
              </w:rPr>
              <w:t>%</w:t>
            </w:r>
          </w:p>
        </w:tc>
      </w:tr>
      <w:tr w:rsidR="002254D3" w:rsidRPr="00A718BE" w14:paraId="7AC09D34"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2E0CB26" w14:textId="77777777" w:rsidR="002254D3" w:rsidRPr="00A718BE" w:rsidRDefault="002254D3" w:rsidP="008B3722">
            <w:pPr>
              <w:rPr>
                <w:rFonts w:ascii="Calibri" w:hAnsi="Calibri" w:cs="Calibri"/>
              </w:rPr>
            </w:pPr>
            <w:r w:rsidRPr="00A718BE">
              <w:rPr>
                <w:rFonts w:ascii="Calibri" w:hAnsi="Calibri" w:cs="Calibri"/>
              </w:rPr>
              <w:t>Рален текс АД ЕИК:113012480</w:t>
            </w:r>
          </w:p>
        </w:tc>
        <w:tc>
          <w:tcPr>
            <w:tcW w:w="2080" w:type="dxa"/>
            <w:tcBorders>
              <w:top w:val="nil"/>
              <w:left w:val="nil"/>
              <w:bottom w:val="single" w:sz="4" w:space="0" w:color="auto"/>
              <w:right w:val="single" w:sz="4" w:space="0" w:color="auto"/>
            </w:tcBorders>
            <w:shd w:val="clear" w:color="auto" w:fill="auto"/>
            <w:noWrap/>
            <w:vAlign w:val="bottom"/>
            <w:hideMark/>
          </w:tcPr>
          <w:p w14:paraId="24DE2F12" w14:textId="77777777" w:rsidR="002254D3" w:rsidRPr="00A718BE" w:rsidRDefault="002254D3" w:rsidP="008B3722">
            <w:pPr>
              <w:rPr>
                <w:rFonts w:ascii="Calibri" w:hAnsi="Calibri" w:cs="Calibri"/>
              </w:rPr>
            </w:pPr>
            <w:r w:rsidRPr="00A718BE">
              <w:rPr>
                <w:rFonts w:ascii="Calibri" w:hAnsi="Calibri" w:cs="Calibri"/>
              </w:rPr>
              <w:t>82,43%</w:t>
            </w:r>
          </w:p>
        </w:tc>
      </w:tr>
      <w:tr w:rsidR="002254D3" w:rsidRPr="00A718BE" w14:paraId="41C4EA7C"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A5BC1A9" w14:textId="77777777" w:rsidR="002254D3" w:rsidRPr="00A718BE" w:rsidRDefault="002254D3" w:rsidP="008B3722">
            <w:pPr>
              <w:rPr>
                <w:rFonts w:ascii="Calibri" w:hAnsi="Calibri" w:cs="Calibri"/>
              </w:rPr>
            </w:pPr>
            <w:r w:rsidRPr="00A718BE">
              <w:rPr>
                <w:rFonts w:ascii="Calibri" w:hAnsi="Calibri" w:cs="Calibri"/>
              </w:rPr>
              <w:t>Рилски лен АД ЕИК:122006101</w:t>
            </w:r>
          </w:p>
        </w:tc>
        <w:tc>
          <w:tcPr>
            <w:tcW w:w="2080" w:type="dxa"/>
            <w:tcBorders>
              <w:top w:val="nil"/>
              <w:left w:val="nil"/>
              <w:bottom w:val="single" w:sz="4" w:space="0" w:color="auto"/>
              <w:right w:val="single" w:sz="4" w:space="0" w:color="auto"/>
            </w:tcBorders>
            <w:shd w:val="clear" w:color="auto" w:fill="auto"/>
            <w:noWrap/>
            <w:vAlign w:val="bottom"/>
            <w:hideMark/>
          </w:tcPr>
          <w:p w14:paraId="3D214E48" w14:textId="77777777" w:rsidR="002254D3" w:rsidRPr="00A718BE" w:rsidRDefault="002254D3" w:rsidP="008B3722">
            <w:pPr>
              <w:rPr>
                <w:rFonts w:ascii="Calibri" w:hAnsi="Calibri" w:cs="Calibri"/>
              </w:rPr>
            </w:pPr>
            <w:r w:rsidRPr="00A718BE">
              <w:rPr>
                <w:rFonts w:ascii="Calibri" w:hAnsi="Calibri" w:cs="Calibri"/>
              </w:rPr>
              <w:t>97,10%</w:t>
            </w:r>
          </w:p>
        </w:tc>
      </w:tr>
      <w:tr w:rsidR="002254D3" w:rsidRPr="00A718BE" w14:paraId="58CD7B9B"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A647814" w14:textId="77777777" w:rsidR="002254D3" w:rsidRPr="00A718BE" w:rsidRDefault="002254D3" w:rsidP="008B3722">
            <w:pPr>
              <w:rPr>
                <w:rFonts w:ascii="Calibri" w:hAnsi="Calibri" w:cs="Calibri"/>
              </w:rPr>
            </w:pPr>
            <w:r w:rsidRPr="00A718BE">
              <w:rPr>
                <w:rFonts w:ascii="Calibri" w:hAnsi="Calibri" w:cs="Calibri"/>
              </w:rPr>
              <w:t>Технотекс АД ЕИК:822150722</w:t>
            </w:r>
          </w:p>
        </w:tc>
        <w:tc>
          <w:tcPr>
            <w:tcW w:w="2080" w:type="dxa"/>
            <w:tcBorders>
              <w:top w:val="nil"/>
              <w:left w:val="nil"/>
              <w:bottom w:val="single" w:sz="4" w:space="0" w:color="auto"/>
              <w:right w:val="single" w:sz="4" w:space="0" w:color="auto"/>
            </w:tcBorders>
            <w:shd w:val="clear" w:color="auto" w:fill="auto"/>
            <w:noWrap/>
            <w:vAlign w:val="bottom"/>
            <w:hideMark/>
          </w:tcPr>
          <w:p w14:paraId="3B5F79B9" w14:textId="77777777" w:rsidR="002254D3" w:rsidRPr="00A718BE" w:rsidRDefault="002254D3" w:rsidP="008B3722">
            <w:pPr>
              <w:rPr>
                <w:rFonts w:ascii="Calibri" w:hAnsi="Calibri" w:cs="Calibri"/>
              </w:rPr>
            </w:pPr>
            <w:r w:rsidRPr="00A718BE">
              <w:rPr>
                <w:rFonts w:ascii="Calibri" w:hAnsi="Calibri" w:cs="Calibri"/>
              </w:rPr>
              <w:t>90,56%</w:t>
            </w:r>
          </w:p>
        </w:tc>
      </w:tr>
      <w:tr w:rsidR="002254D3" w:rsidRPr="00A718BE" w14:paraId="32E2422D"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E0BDB7F" w14:textId="77777777" w:rsidR="002254D3" w:rsidRPr="00A718BE" w:rsidRDefault="002254D3" w:rsidP="008B3722">
            <w:pPr>
              <w:rPr>
                <w:rFonts w:ascii="Calibri" w:hAnsi="Calibri" w:cs="Calibri"/>
              </w:rPr>
            </w:pPr>
            <w:r w:rsidRPr="00A718BE">
              <w:rPr>
                <w:rFonts w:ascii="Calibri" w:hAnsi="Calibri" w:cs="Calibri"/>
              </w:rPr>
              <w:t xml:space="preserve">ТК </w:t>
            </w:r>
            <w:r>
              <w:rPr>
                <w:rFonts w:ascii="Calibri" w:hAnsi="Calibri" w:cs="Calibri"/>
              </w:rPr>
              <w:t>Л</w:t>
            </w:r>
            <w:r w:rsidRPr="00A718BE">
              <w:rPr>
                <w:rFonts w:ascii="Calibri" w:hAnsi="Calibri" w:cs="Calibri"/>
              </w:rPr>
              <w:t>изинг ООД ЕИК 130017743</w:t>
            </w:r>
          </w:p>
        </w:tc>
        <w:tc>
          <w:tcPr>
            <w:tcW w:w="2080" w:type="dxa"/>
            <w:tcBorders>
              <w:top w:val="nil"/>
              <w:left w:val="nil"/>
              <w:bottom w:val="single" w:sz="4" w:space="0" w:color="auto"/>
              <w:right w:val="single" w:sz="4" w:space="0" w:color="auto"/>
            </w:tcBorders>
            <w:shd w:val="clear" w:color="auto" w:fill="auto"/>
            <w:noWrap/>
            <w:vAlign w:val="bottom"/>
            <w:hideMark/>
          </w:tcPr>
          <w:p w14:paraId="07F09073" w14:textId="77777777" w:rsidR="002254D3" w:rsidRPr="00A718BE" w:rsidRDefault="002254D3" w:rsidP="008B3722">
            <w:pPr>
              <w:rPr>
                <w:rFonts w:ascii="Calibri" w:hAnsi="Calibri" w:cs="Calibri"/>
              </w:rPr>
            </w:pPr>
            <w:r w:rsidRPr="00A718BE">
              <w:rPr>
                <w:rFonts w:ascii="Calibri" w:hAnsi="Calibri" w:cs="Calibri"/>
              </w:rPr>
              <w:t>70,00%</w:t>
            </w:r>
          </w:p>
        </w:tc>
      </w:tr>
      <w:tr w:rsidR="002254D3" w:rsidRPr="00A718BE" w14:paraId="453677C7"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D118D3E" w14:textId="77777777" w:rsidR="002254D3" w:rsidRPr="00A718BE" w:rsidRDefault="002254D3" w:rsidP="008B3722">
            <w:pPr>
              <w:rPr>
                <w:rFonts w:ascii="Calibri" w:hAnsi="Calibri" w:cs="Calibri"/>
              </w:rPr>
            </w:pPr>
            <w:r w:rsidRPr="00A718BE">
              <w:rPr>
                <w:rFonts w:ascii="Calibri" w:hAnsi="Calibri" w:cs="Calibri"/>
              </w:rPr>
              <w:t>ТК Пролайн АД ЕИК 118581165</w:t>
            </w:r>
          </w:p>
        </w:tc>
        <w:tc>
          <w:tcPr>
            <w:tcW w:w="2080" w:type="dxa"/>
            <w:tcBorders>
              <w:top w:val="nil"/>
              <w:left w:val="nil"/>
              <w:bottom w:val="single" w:sz="4" w:space="0" w:color="auto"/>
              <w:right w:val="single" w:sz="4" w:space="0" w:color="auto"/>
            </w:tcBorders>
            <w:shd w:val="clear" w:color="auto" w:fill="auto"/>
            <w:noWrap/>
            <w:vAlign w:val="bottom"/>
            <w:hideMark/>
          </w:tcPr>
          <w:p w14:paraId="156455A6" w14:textId="77777777" w:rsidR="002254D3" w:rsidRPr="00A718BE" w:rsidRDefault="002254D3" w:rsidP="008B3722">
            <w:pPr>
              <w:rPr>
                <w:rFonts w:ascii="Calibri" w:hAnsi="Calibri" w:cs="Calibri"/>
              </w:rPr>
            </w:pPr>
            <w:r w:rsidRPr="00A718BE">
              <w:rPr>
                <w:rFonts w:ascii="Calibri" w:hAnsi="Calibri" w:cs="Calibri"/>
              </w:rPr>
              <w:t>50,00%</w:t>
            </w:r>
          </w:p>
        </w:tc>
      </w:tr>
      <w:tr w:rsidR="002254D3" w:rsidRPr="00A718BE" w14:paraId="603E4B9E"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59DE927" w14:textId="77777777" w:rsidR="002254D3" w:rsidRPr="00A718BE" w:rsidRDefault="002254D3" w:rsidP="008B3722">
            <w:pPr>
              <w:rPr>
                <w:rFonts w:ascii="Calibri" w:hAnsi="Calibri" w:cs="Calibri"/>
              </w:rPr>
            </w:pPr>
            <w:r w:rsidRPr="00A718BE">
              <w:rPr>
                <w:rFonts w:ascii="Calibri" w:hAnsi="Calibri" w:cs="Calibri"/>
              </w:rPr>
              <w:t>Тунджа 73 ЕООД ЕИК 833163906</w:t>
            </w:r>
          </w:p>
        </w:tc>
        <w:tc>
          <w:tcPr>
            <w:tcW w:w="2080" w:type="dxa"/>
            <w:tcBorders>
              <w:top w:val="nil"/>
              <w:left w:val="nil"/>
              <w:bottom w:val="single" w:sz="4" w:space="0" w:color="auto"/>
              <w:right w:val="single" w:sz="4" w:space="0" w:color="auto"/>
            </w:tcBorders>
            <w:shd w:val="clear" w:color="auto" w:fill="auto"/>
            <w:noWrap/>
            <w:vAlign w:val="bottom"/>
            <w:hideMark/>
          </w:tcPr>
          <w:p w14:paraId="26067189" w14:textId="77777777" w:rsidR="002254D3" w:rsidRPr="00A718BE" w:rsidRDefault="002254D3" w:rsidP="008B3722">
            <w:pPr>
              <w:rPr>
                <w:rFonts w:ascii="Calibri" w:hAnsi="Calibri" w:cs="Calibri"/>
              </w:rPr>
            </w:pPr>
            <w:r w:rsidRPr="00A718BE">
              <w:rPr>
                <w:rFonts w:ascii="Calibri" w:hAnsi="Calibri" w:cs="Calibri"/>
              </w:rPr>
              <w:t>100,00%</w:t>
            </w:r>
          </w:p>
        </w:tc>
      </w:tr>
    </w:tbl>
    <w:p w14:paraId="50E7C4BD" w14:textId="77777777" w:rsidR="002254D3" w:rsidRPr="00D0568B" w:rsidRDefault="002254D3" w:rsidP="002254D3">
      <w:pPr>
        <w:pStyle w:val="Heading4"/>
        <w:keepLines/>
        <w:spacing w:before="200" w:line="260" w:lineRule="atLeast"/>
        <w:ind w:left="0"/>
        <w:jc w:val="both"/>
        <w:rPr>
          <w:szCs w:val="20"/>
          <w:lang w:val="bg-BG"/>
        </w:rPr>
      </w:pPr>
      <w:r w:rsidRPr="00D0568B">
        <w:rPr>
          <w:szCs w:val="20"/>
          <w:lang w:val="bg-BG"/>
        </w:rPr>
        <w:t xml:space="preserve">Бизнес комбинации </w:t>
      </w:r>
    </w:p>
    <w:p w14:paraId="6673666B" w14:textId="77777777" w:rsidR="002254D3" w:rsidRPr="00A718BE" w:rsidRDefault="002254D3" w:rsidP="002254D3">
      <w:pPr>
        <w:pStyle w:val="Default"/>
        <w:spacing w:before="120" w:after="120" w:line="260" w:lineRule="atLeast"/>
        <w:jc w:val="both"/>
        <w:rPr>
          <w:color w:val="auto"/>
        </w:rPr>
      </w:pPr>
      <w:r>
        <w:rPr>
          <w:color w:val="auto"/>
        </w:rPr>
        <w:t>Дружеството</w:t>
      </w:r>
      <w:r w:rsidRPr="00A718BE">
        <w:rPr>
          <w:color w:val="auto"/>
        </w:rPr>
        <w:t xml:space="preserve"> отчита бизнес комбинации, използвайки метода на придобиване, когато придобитата съвкупност от дейности и активи отговаря на определението за бизнес и контролът се прехвърля към </w:t>
      </w:r>
      <w:r>
        <w:rPr>
          <w:color w:val="auto"/>
        </w:rPr>
        <w:t>дружеството</w:t>
      </w:r>
      <w:r w:rsidRPr="00A718BE">
        <w:rPr>
          <w:color w:val="auto"/>
        </w:rPr>
        <w:t>.</w:t>
      </w:r>
    </w:p>
    <w:p w14:paraId="742CF5F4" w14:textId="77777777" w:rsidR="002254D3" w:rsidRPr="00596FCA" w:rsidRDefault="002254D3" w:rsidP="002254D3">
      <w:pPr>
        <w:jc w:val="both"/>
        <w:rPr>
          <w:rFonts w:ascii="Times New Roman" w:hAnsi="Times New Roman"/>
          <w:sz w:val="24"/>
          <w:szCs w:val="24"/>
        </w:rPr>
      </w:pPr>
      <w:r w:rsidRPr="00596FCA">
        <w:rPr>
          <w:rFonts w:ascii="Times New Roman" w:hAnsi="Times New Roman"/>
          <w:sz w:val="24"/>
          <w:szCs w:val="24"/>
        </w:rPr>
        <w:t>Дружеството има възможност да приложи „тест за концентрация“, който позволява опростена оценка на това дали придобита съвкупност от дейности и активи не е бизнес. Незадължителният тест за концентрация е изпълнен, ако по същество цялата справедлива стойност на придобитите брутни активи е концентрирана в един идентифицируем актив или група от подобни идентифицируеми активи.</w:t>
      </w:r>
    </w:p>
    <w:p w14:paraId="7BE47EBC" w14:textId="77777777" w:rsidR="002254D3" w:rsidRPr="00596FCA" w:rsidRDefault="002254D3" w:rsidP="002254D3">
      <w:pPr>
        <w:pStyle w:val="Heading4"/>
        <w:keepLines/>
        <w:spacing w:before="200" w:line="260" w:lineRule="atLeast"/>
        <w:jc w:val="both"/>
        <w:rPr>
          <w:sz w:val="24"/>
          <w:szCs w:val="24"/>
          <w:lang w:val="bg-BG"/>
        </w:rPr>
      </w:pPr>
      <w:r w:rsidRPr="00596FCA">
        <w:rPr>
          <w:sz w:val="24"/>
          <w:szCs w:val="24"/>
          <w:lang w:val="bg-BG"/>
        </w:rPr>
        <w:t>Неконтролиращо участие</w:t>
      </w:r>
    </w:p>
    <w:p w14:paraId="07DEDE1F" w14:textId="77777777" w:rsidR="002254D3" w:rsidRPr="00596FCA" w:rsidRDefault="002254D3" w:rsidP="002254D3">
      <w:pPr>
        <w:pStyle w:val="Default"/>
        <w:spacing w:before="120" w:after="120" w:line="260" w:lineRule="atLeast"/>
        <w:jc w:val="both"/>
        <w:rPr>
          <w:color w:val="auto"/>
        </w:rPr>
      </w:pPr>
      <w:r w:rsidRPr="00596FCA">
        <w:t>Неконтролиращото участие се оценява по пропорционалния дял от разграничимите</w:t>
      </w:r>
      <w:r w:rsidRPr="00596FCA">
        <w:rPr>
          <w:color w:val="auto"/>
        </w:rPr>
        <w:t xml:space="preserve"> нетни активи към датата на придобиване. </w:t>
      </w:r>
    </w:p>
    <w:p w14:paraId="0BFC0D6D" w14:textId="77777777" w:rsidR="002254D3" w:rsidRPr="00596FCA" w:rsidRDefault="002254D3" w:rsidP="002254D3">
      <w:pPr>
        <w:pStyle w:val="Default"/>
        <w:spacing w:before="120" w:after="120" w:line="260" w:lineRule="atLeast"/>
        <w:jc w:val="both"/>
        <w:rPr>
          <w:color w:val="auto"/>
        </w:rPr>
      </w:pPr>
      <w:r w:rsidRPr="00596FCA">
        <w:rPr>
          <w:color w:val="auto"/>
        </w:rPr>
        <w:lastRenderedPageBreak/>
        <w:t>Промени в дела на Дружеството в дъщерно предприятие, които не водят до загуба на контрол, се отчитат в собствения капитал.</w:t>
      </w:r>
    </w:p>
    <w:p w14:paraId="5F9BD0FC"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Дъщерни дружества</w:t>
      </w:r>
    </w:p>
    <w:p w14:paraId="77AD2AD6" w14:textId="77777777" w:rsidR="002254D3" w:rsidRPr="00596FCA" w:rsidRDefault="002254D3" w:rsidP="002254D3">
      <w:pPr>
        <w:pStyle w:val="Default"/>
        <w:spacing w:before="120" w:after="120" w:line="260" w:lineRule="atLeast"/>
        <w:jc w:val="both"/>
        <w:rPr>
          <w:color w:val="auto"/>
        </w:rPr>
      </w:pPr>
      <w:r w:rsidRPr="00596FCA">
        <w:rPr>
          <w:color w:val="auto"/>
        </w:rPr>
        <w:t>Дъщерни дружества са тези, върху които Дружеството упражнява контрол. Дружеството контролира едно предприятие когато е изложена на, или има право на променлива възвращаемост от своето участие в дружеството и има възможността да влияе на тази възвръщаемост чрез властта си в дружеството. Финансовите отчети на дъщерните дружества се включват в финансов отчет от датата, на която е установен контрол, до датата на преустановяването му.</w:t>
      </w:r>
    </w:p>
    <w:p w14:paraId="49514509"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Загуба на контрол</w:t>
      </w:r>
    </w:p>
    <w:p w14:paraId="4DD23652" w14:textId="77777777" w:rsidR="002254D3" w:rsidRPr="00596FCA" w:rsidRDefault="002254D3" w:rsidP="002254D3">
      <w:pPr>
        <w:pStyle w:val="Default"/>
        <w:spacing w:before="120" w:after="120" w:line="260" w:lineRule="atLeast"/>
        <w:jc w:val="both"/>
        <w:rPr>
          <w:color w:val="auto"/>
        </w:rPr>
      </w:pPr>
      <w:r w:rsidRPr="00596FCA">
        <w:rPr>
          <w:color w:val="auto"/>
        </w:rPr>
        <w:t xml:space="preserve">При загубата на контрол над дъщерно предприятие, Дружеството отписва активите и пасивите на дъщерното дружество, и свързаните НКУ и другите компоненти на собствения капитал. Печалбата или загубата, произлизаща от това, се признава в печалбата или загубата за периода. Запазен дял в бивше дъщерно дружество се оценява по справедлива стойност при загубата на контрол. </w:t>
      </w:r>
    </w:p>
    <w:p w14:paraId="147ACFA5"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Участия в предприятия, отчитани по метода на собствения капитал</w:t>
      </w:r>
    </w:p>
    <w:p w14:paraId="467C96FA" w14:textId="77777777" w:rsidR="002254D3" w:rsidRPr="00596FCA" w:rsidRDefault="002254D3" w:rsidP="002254D3">
      <w:pPr>
        <w:pStyle w:val="Default"/>
        <w:spacing w:before="120" w:after="120" w:line="260" w:lineRule="atLeast"/>
        <w:jc w:val="both"/>
        <w:rPr>
          <w:color w:val="auto"/>
        </w:rPr>
      </w:pPr>
      <w:r w:rsidRPr="00596FCA">
        <w:rPr>
          <w:color w:val="auto"/>
        </w:rPr>
        <w:t>Участията на дружеството в предприятия, отчитани по метода на собствения капитал, включват асоциирани предприятия.</w:t>
      </w:r>
    </w:p>
    <w:p w14:paraId="34B8CAD7" w14:textId="77777777" w:rsidR="002254D3" w:rsidRPr="00596FCA" w:rsidRDefault="002254D3" w:rsidP="002254D3">
      <w:pPr>
        <w:pStyle w:val="Default"/>
        <w:spacing w:before="120" w:after="120" w:line="260" w:lineRule="atLeast"/>
        <w:jc w:val="both"/>
        <w:rPr>
          <w:color w:val="auto"/>
        </w:rPr>
      </w:pPr>
      <w:r w:rsidRPr="00596FCA">
        <w:rPr>
          <w:color w:val="auto"/>
        </w:rPr>
        <w:t xml:space="preserve">Асоциирани предприятия са тези, върху които </w:t>
      </w:r>
      <w:r w:rsidR="009007FB">
        <w:rPr>
          <w:color w:val="auto"/>
        </w:rPr>
        <w:t>П</w:t>
      </w:r>
      <w:r w:rsidRPr="00596FCA">
        <w:rPr>
          <w:color w:val="auto"/>
        </w:rPr>
        <w:t xml:space="preserve">редприятието упражнява значително влияние, но не и контрол или съвместен контрол върху финансовите и оперативните им политики. Съвместно предприятие е споразумение, в което Дружеството има съвместен контрол, като едновременно има права върху нетните активи на споразумението, а не права за активите и задължения за пасивите на споразумението. </w:t>
      </w:r>
    </w:p>
    <w:p w14:paraId="304A61AA" w14:textId="77777777" w:rsidR="00DA34CE" w:rsidRPr="00596FCA" w:rsidRDefault="002254D3" w:rsidP="002254D3">
      <w:pPr>
        <w:pStyle w:val="Default"/>
        <w:spacing w:before="120" w:after="120" w:line="260" w:lineRule="atLeast"/>
        <w:jc w:val="both"/>
        <w:rPr>
          <w:color w:val="auto"/>
        </w:rPr>
      </w:pPr>
      <w:r w:rsidRPr="00596FCA">
        <w:rPr>
          <w:color w:val="auto"/>
        </w:rPr>
        <w:t xml:space="preserve">Инвестициите в асоциирани и съвместните предприятие се отчитат по метода на собствения капитал. Първоначално се признават по цена на придобиване, която включва разходите по сделката. След първоначално признаване, финансовият отчет включва дела на Дружеството в печалбите или загубите и ДВД на инвестициите в предприятия, отчитани по метода на собствения капитал, до датата на преустановяването на значителното влияние или съвместния контрол. </w:t>
      </w:r>
    </w:p>
    <w:p w14:paraId="30917C25" w14:textId="77777777" w:rsidR="002254D3" w:rsidRPr="00596FCA" w:rsidRDefault="002254D3" w:rsidP="002254D3">
      <w:pPr>
        <w:pStyle w:val="Default"/>
        <w:spacing w:before="120" w:after="120" w:line="260" w:lineRule="atLeast"/>
        <w:jc w:val="both"/>
        <w:rPr>
          <w:color w:val="auto"/>
        </w:rPr>
      </w:pPr>
      <w:r w:rsidRPr="00596FCA">
        <w:rPr>
          <w:color w:val="auto"/>
        </w:rPr>
        <w:t>Преустановена дейност</w:t>
      </w:r>
    </w:p>
    <w:p w14:paraId="5854528F" w14:textId="77777777" w:rsidR="002254D3" w:rsidRPr="00596FCA" w:rsidRDefault="002254D3" w:rsidP="002254D3">
      <w:pPr>
        <w:pStyle w:val="Default"/>
        <w:spacing w:before="120" w:after="120" w:line="260" w:lineRule="atLeast"/>
        <w:jc w:val="both"/>
        <w:rPr>
          <w:color w:val="auto"/>
        </w:rPr>
      </w:pPr>
      <w:r w:rsidRPr="00596FCA">
        <w:rPr>
          <w:color w:val="auto"/>
        </w:rPr>
        <w:t>Преустановената дейност представлява компонент от бизнеса на Дружеството, операциите и паричните потоци, който е ясно разграничим от останалите дейности на Дружеството, и който:</w:t>
      </w:r>
    </w:p>
    <w:p w14:paraId="35F01DDA" w14:textId="77777777" w:rsidR="002254D3" w:rsidRPr="00596FCA" w:rsidRDefault="002254D3" w:rsidP="002254D3">
      <w:pPr>
        <w:pStyle w:val="Default"/>
        <w:spacing w:before="120" w:after="120" w:line="260" w:lineRule="atLeast"/>
        <w:jc w:val="both"/>
        <w:rPr>
          <w:color w:val="auto"/>
        </w:rPr>
      </w:pPr>
      <w:r w:rsidRPr="00596FCA">
        <w:rPr>
          <w:color w:val="auto"/>
        </w:rPr>
        <w:t>•</w:t>
      </w:r>
      <w:r w:rsidRPr="00596FCA">
        <w:rPr>
          <w:color w:val="auto"/>
        </w:rPr>
        <w:tab/>
        <w:t>представлява отделен основен вид дейност или географска област на дейности;</w:t>
      </w:r>
    </w:p>
    <w:p w14:paraId="57B60F3B" w14:textId="77777777" w:rsidR="002254D3" w:rsidRPr="00596FCA" w:rsidRDefault="002254D3" w:rsidP="002254D3">
      <w:pPr>
        <w:pStyle w:val="Default"/>
        <w:spacing w:before="120" w:after="120" w:line="260" w:lineRule="atLeast"/>
        <w:jc w:val="both"/>
        <w:rPr>
          <w:color w:val="auto"/>
        </w:rPr>
      </w:pPr>
      <w:r w:rsidRPr="00596FCA">
        <w:rPr>
          <w:color w:val="auto"/>
        </w:rPr>
        <w:t>•</w:t>
      </w:r>
      <w:r w:rsidRPr="00596FCA">
        <w:rPr>
          <w:color w:val="auto"/>
        </w:rPr>
        <w:tab/>
        <w:t>е част от координиран план за освобождаване на отделен основен вид дейност или географска област на дейности; или</w:t>
      </w:r>
    </w:p>
    <w:p w14:paraId="7E733EDE" w14:textId="77777777" w:rsidR="002254D3" w:rsidRPr="00596FCA" w:rsidRDefault="002254D3" w:rsidP="002254D3">
      <w:pPr>
        <w:pStyle w:val="Default"/>
        <w:spacing w:before="120" w:after="120" w:line="260" w:lineRule="atLeast"/>
        <w:jc w:val="both"/>
        <w:rPr>
          <w:color w:val="auto"/>
        </w:rPr>
      </w:pPr>
      <w:r w:rsidRPr="00596FCA">
        <w:rPr>
          <w:color w:val="auto"/>
        </w:rPr>
        <w:t>•</w:t>
      </w:r>
      <w:r w:rsidRPr="00596FCA">
        <w:rPr>
          <w:color w:val="auto"/>
        </w:rPr>
        <w:tab/>
        <w:t>е дъщерно предприятие, придобито изключително с намерение да бъде препродадено.</w:t>
      </w:r>
    </w:p>
    <w:p w14:paraId="263FD531" w14:textId="77777777" w:rsidR="002254D3" w:rsidRPr="00596FCA" w:rsidRDefault="002254D3" w:rsidP="002254D3">
      <w:pPr>
        <w:pStyle w:val="Default"/>
        <w:spacing w:before="120" w:after="120" w:line="260" w:lineRule="atLeast"/>
        <w:jc w:val="both"/>
        <w:rPr>
          <w:color w:val="auto"/>
        </w:rPr>
      </w:pPr>
      <w:r w:rsidRPr="00596FCA">
        <w:rPr>
          <w:color w:val="auto"/>
        </w:rPr>
        <w:t>Класификацията като преустановена дейност се прави при по-ранното от отписване, или когато дейността отговори на критериите за класифициране като държана за продажба.</w:t>
      </w:r>
    </w:p>
    <w:p w14:paraId="79E28D18" w14:textId="77777777" w:rsidR="002254D3" w:rsidRPr="00596FCA" w:rsidRDefault="002254D3" w:rsidP="002254D3">
      <w:pPr>
        <w:pStyle w:val="Default"/>
        <w:spacing w:before="120" w:after="120" w:line="260" w:lineRule="atLeast"/>
        <w:jc w:val="both"/>
        <w:rPr>
          <w:color w:val="auto"/>
        </w:rPr>
      </w:pPr>
      <w:r w:rsidRPr="00596FCA">
        <w:rPr>
          <w:color w:val="auto"/>
        </w:rPr>
        <w:t>Когато една дейност се класифицира като преустановена, сравнителният отчет за печалбата или загубата и ДВД се представя повторно, все едно дейността е била преустановена от началото на сравнителния период.</w:t>
      </w:r>
    </w:p>
    <w:p w14:paraId="034BB8D3" w14:textId="77777777" w:rsidR="002254D3" w:rsidRPr="00596FCA" w:rsidRDefault="002254D3" w:rsidP="002254D3">
      <w:pPr>
        <w:rPr>
          <w:rFonts w:ascii="Times New Roman" w:hAnsi="Times New Roman" w:cs="Times New Roman"/>
          <w:b/>
          <w:sz w:val="24"/>
          <w:szCs w:val="24"/>
        </w:rPr>
      </w:pPr>
    </w:p>
    <w:p w14:paraId="0AFE27BC" w14:textId="77777777" w:rsidR="002254D3" w:rsidRPr="00596FCA" w:rsidRDefault="002254D3" w:rsidP="002254D3">
      <w:pPr>
        <w:rPr>
          <w:rFonts w:ascii="Times New Roman" w:hAnsi="Times New Roman"/>
          <w:b/>
          <w:sz w:val="24"/>
          <w:szCs w:val="24"/>
        </w:rPr>
      </w:pPr>
      <w:r w:rsidRPr="00596FCA">
        <w:rPr>
          <w:rFonts w:ascii="Times New Roman" w:hAnsi="Times New Roman"/>
          <w:b/>
          <w:sz w:val="24"/>
          <w:szCs w:val="24"/>
        </w:rPr>
        <w:lastRenderedPageBreak/>
        <w:t xml:space="preserve">2.3. Приложима мерна база </w:t>
      </w:r>
    </w:p>
    <w:p w14:paraId="534709CD" w14:textId="383C768E" w:rsidR="002254D3" w:rsidRPr="00596FCA" w:rsidRDefault="002254D3" w:rsidP="002254D3">
      <w:pPr>
        <w:jc w:val="both"/>
        <w:rPr>
          <w:rFonts w:ascii="Times New Roman" w:hAnsi="Times New Roman"/>
          <w:sz w:val="24"/>
          <w:szCs w:val="24"/>
        </w:rPr>
      </w:pPr>
      <w:r w:rsidRPr="00596FCA">
        <w:rPr>
          <w:rFonts w:ascii="Times New Roman" w:hAnsi="Times New Roman"/>
          <w:sz w:val="24"/>
          <w:szCs w:val="24"/>
        </w:rPr>
        <w:t xml:space="preserve">Настоящият </w:t>
      </w:r>
      <w:r w:rsidRPr="00596FCA">
        <w:rPr>
          <w:rFonts w:ascii="Times New Roman" w:hAnsi="Times New Roman"/>
          <w:color w:val="000000"/>
          <w:sz w:val="24"/>
          <w:szCs w:val="24"/>
        </w:rPr>
        <w:t xml:space="preserve">неконсолидиран </w:t>
      </w:r>
      <w:r w:rsidRPr="00596FCA">
        <w:rPr>
          <w:rFonts w:ascii="Times New Roman" w:hAnsi="Times New Roman"/>
          <w:sz w:val="24"/>
          <w:szCs w:val="24"/>
        </w:rPr>
        <w:t>финансов отчет е изготвен при спазване принципа на историческата цена, модифициран в определени случай с преоценката на някои активи и пасиви до тяхната справедлива стойност към края на отчетния период, доколкото това се изисква от от съответните счетоводни стандарти и тази стойност може да бъде достоверно установена. Всички данни за 202</w:t>
      </w:r>
      <w:r w:rsidR="00DC7FD0">
        <w:rPr>
          <w:rFonts w:ascii="Times New Roman" w:hAnsi="Times New Roman"/>
          <w:sz w:val="24"/>
          <w:szCs w:val="24"/>
        </w:rPr>
        <w:t>2 г. и 2021</w:t>
      </w:r>
      <w:r w:rsidRPr="00596FCA">
        <w:rPr>
          <w:rFonts w:ascii="Times New Roman" w:hAnsi="Times New Roman"/>
          <w:sz w:val="24"/>
          <w:szCs w:val="24"/>
        </w:rPr>
        <w:t xml:space="preserve"> г. са представени в хиляди</w:t>
      </w:r>
      <w:r w:rsidRPr="00596FCA">
        <w:rPr>
          <w:rFonts w:ascii="Times New Roman" w:hAnsi="Times New Roman"/>
          <w:sz w:val="24"/>
          <w:szCs w:val="24"/>
          <w:lang w:val="ru-RU"/>
        </w:rPr>
        <w:t xml:space="preserve"> </w:t>
      </w:r>
      <w:r w:rsidRPr="00596FCA">
        <w:rPr>
          <w:rFonts w:ascii="Times New Roman" w:hAnsi="Times New Roman"/>
          <w:sz w:val="24"/>
          <w:szCs w:val="24"/>
        </w:rPr>
        <w:t>лева, освен ако на съответното място не е посочено друго. Доходът на една акция се изчислява и оповестява в лева.</w:t>
      </w:r>
    </w:p>
    <w:p w14:paraId="674FD846" w14:textId="77777777" w:rsidR="002254D3" w:rsidRPr="00596FCA" w:rsidRDefault="002254D3" w:rsidP="002254D3">
      <w:pPr>
        <w:jc w:val="both"/>
        <w:rPr>
          <w:rFonts w:ascii="Times New Roman" w:hAnsi="Times New Roman"/>
          <w:b/>
          <w:sz w:val="24"/>
          <w:szCs w:val="24"/>
        </w:rPr>
      </w:pPr>
      <w:r w:rsidRPr="00596FCA">
        <w:rPr>
          <w:rFonts w:ascii="Times New Roman" w:hAnsi="Times New Roman"/>
          <w:b/>
          <w:sz w:val="24"/>
          <w:szCs w:val="24"/>
        </w:rPr>
        <w:t>2.4. Оценяване по справедлива стойност</w:t>
      </w:r>
    </w:p>
    <w:p w14:paraId="7D28EC0A" w14:textId="77777777" w:rsidR="008B3722" w:rsidRDefault="002254D3" w:rsidP="002254D3">
      <w:pPr>
        <w:jc w:val="both"/>
        <w:rPr>
          <w:rFonts w:ascii="Times New Roman" w:hAnsi="Times New Roman"/>
          <w:sz w:val="24"/>
          <w:szCs w:val="24"/>
        </w:rPr>
      </w:pPr>
      <w:r w:rsidRPr="00596FCA">
        <w:rPr>
          <w:rFonts w:ascii="Times New Roman" w:hAnsi="Times New Roman"/>
          <w:sz w:val="24"/>
          <w:szCs w:val="24"/>
        </w:rPr>
        <w:t>Някои счетоводни стандарти дават възможност за приемане на подход за първоначално и последващо оценяване на определени активи и пасиви по тяхната справедлива стойност. За някои финансови активи и пасиви счетоводните стандарти изискват заключителна оценка по справедлива стойност. Справедливата стойност е цената, която би била получена при продажбата на актив или платена</w:t>
      </w:r>
      <w:r w:rsidRPr="00076F9E">
        <w:rPr>
          <w:rFonts w:ascii="Times New Roman" w:hAnsi="Times New Roman"/>
          <w:sz w:val="24"/>
          <w:szCs w:val="24"/>
        </w:rPr>
        <w:t xml:space="preserve"> при прехвърлянето на пасив в обичайна сделка между пазарни участници към датата на оценяване. Тази стойност следва да се определя на основния пазар за Дружеството, или при липса на такъв, на най-изгодния, до който то има достъп към тази дата. Справедливата стойност на пасив отразява риска от неизпълнение на задължението. Когато е възможно, Дружеството </w:t>
      </w:r>
    </w:p>
    <w:p w14:paraId="25F42A14" w14:textId="77777777" w:rsidR="00076F9E" w:rsidRDefault="002254D3" w:rsidP="002254D3">
      <w:pPr>
        <w:jc w:val="both"/>
        <w:rPr>
          <w:rFonts w:ascii="Times New Roman" w:hAnsi="Times New Roman"/>
          <w:sz w:val="24"/>
          <w:szCs w:val="24"/>
        </w:rPr>
      </w:pPr>
      <w:r w:rsidRPr="00076F9E">
        <w:rPr>
          <w:rFonts w:ascii="Times New Roman" w:hAnsi="Times New Roman"/>
          <w:sz w:val="24"/>
          <w:szCs w:val="24"/>
        </w:rPr>
        <w:t xml:space="preserve">оценява справедливата стойност на един актив или пасив, използвайки борсовите цени на активния пазар, на който той се котира. Пазарът се счита за активен, ако сделките за този актив или пасив се извършват с достатъчна честота и обем, така че се осигурява непрекъсната ценова информация. Ако няма борсова цена на активен пазар, Дружеството </w:t>
      </w:r>
    </w:p>
    <w:p w14:paraId="22FF1137"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използва техники за оценяване, като максимално използва подходящи наблюдаеми данни и свежда до минимум използването на ненаблюдаемите. Концепцията за справедливата стойност предполага реализиране на финансовите инструменти чрез продажба. В повечето случаи обаче, особено по отношение на текущите търговски вземания и задължения, както и на предоставените кредити и получени депозити, Дружеството очаква да реализира тези финансови активи и пасиви чрез тяхното цялостно обратно изплащане или погасяване във времето. Затова те се представят по тяхната номинална или амортизирана стойност. Голямата част от финансовите активи и пасиви са краткосрочни по своята същност, поради това тяхната справедлива стойност е приблизително равна на балансовата им стойност. Ръководството на Дружеството счита, че при съществуващите обстоятелства представените в счетоводния баланс оценки на финансовите активи и пасиви са възможно най-надеждни, адекватни и достоверни за целите на годишните финансови отчети.</w:t>
      </w:r>
    </w:p>
    <w:p w14:paraId="2E443D8E" w14:textId="77777777" w:rsidR="002254D3" w:rsidRPr="00076F9E" w:rsidRDefault="002254D3" w:rsidP="002254D3">
      <w:pPr>
        <w:rPr>
          <w:rFonts w:ascii="Times New Roman" w:hAnsi="Times New Roman"/>
          <w:b/>
          <w:sz w:val="24"/>
          <w:szCs w:val="24"/>
        </w:rPr>
      </w:pPr>
      <w:r w:rsidRPr="00076F9E">
        <w:rPr>
          <w:rFonts w:ascii="Times New Roman" w:hAnsi="Times New Roman"/>
          <w:b/>
          <w:sz w:val="24"/>
          <w:szCs w:val="24"/>
        </w:rPr>
        <w:t>2.5. Сравнителни данни</w:t>
      </w:r>
    </w:p>
    <w:p w14:paraId="0AFA2A82"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 xml:space="preserve">Съгласно българското законодателство и регламентираните за приложение МСС, финансовата година приключва към 31 декември  и търговските дружества са длъжни да представят годишни финансови отчети към същата дата, заедно със сравнителни данни към тази дата за предходната година. В случай, че дружеството е извършило промени в счетоводната си политика, които са приложими ретроспективно или ако е извършило преизчисления или рекласификации на отделни пера, то представя сравнителни данни за </w:t>
      </w:r>
    </w:p>
    <w:p w14:paraId="3A3D805D"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два предходни отчетни периода в отчета за финансовото състояние и съответстващите му пояснителни приложения както следва:</w:t>
      </w:r>
    </w:p>
    <w:p w14:paraId="64724008"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lastRenderedPageBreak/>
        <w:t>- към края на предходния отчетен период;</w:t>
      </w:r>
    </w:p>
    <w:p w14:paraId="0E0F615B" w14:textId="77777777" w:rsidR="009007FB" w:rsidRPr="009007FB" w:rsidRDefault="009007FB" w:rsidP="009007FB">
      <w:pPr>
        <w:jc w:val="both"/>
        <w:rPr>
          <w:rFonts w:ascii="Times New Roman" w:eastAsia="Calibri" w:hAnsi="Times New Roman"/>
          <w:sz w:val="24"/>
          <w:szCs w:val="24"/>
          <w:lang w:val="x-none" w:eastAsia="x-none"/>
        </w:rPr>
      </w:pPr>
      <w:r w:rsidRPr="009007FB">
        <w:rPr>
          <w:rFonts w:ascii="Times New Roman" w:eastAsia="Calibri" w:hAnsi="Times New Roman"/>
          <w:sz w:val="24"/>
          <w:szCs w:val="24"/>
          <w:lang w:val="x-none" w:eastAsia="x-none"/>
        </w:rPr>
        <w:t>- към началото на най-ранния сравним период.</w:t>
      </w:r>
    </w:p>
    <w:p w14:paraId="7F16897E" w14:textId="77777777" w:rsidR="005150D5" w:rsidRDefault="009007FB" w:rsidP="009007FB">
      <w:pPr>
        <w:jc w:val="both"/>
        <w:rPr>
          <w:rFonts w:ascii="Times New Roman" w:hAnsi="Times New Roman"/>
          <w:b/>
          <w:sz w:val="24"/>
          <w:szCs w:val="24"/>
        </w:rPr>
      </w:pPr>
      <w:r w:rsidRPr="009007FB">
        <w:rPr>
          <w:rFonts w:ascii="Times New Roman" w:eastAsia="Calibri" w:hAnsi="Times New Roman"/>
          <w:sz w:val="24"/>
          <w:szCs w:val="24"/>
          <w:lang w:val="x-none" w:eastAsia="x-none"/>
        </w:rPr>
        <w:t>В останалите елементи на финансовия отчет и съответстващите им пояснителни сведения сравнителната информация се представя само към края на предходния отчетен период.</w:t>
      </w:r>
    </w:p>
    <w:p w14:paraId="1EA591C6"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2.6. Счетоводни предположения и приблизителни счетоводни оценки</w:t>
      </w:r>
    </w:p>
    <w:p w14:paraId="50D61B17" w14:textId="77777777" w:rsidR="002254D3" w:rsidRDefault="002254D3" w:rsidP="002254D3">
      <w:pPr>
        <w:jc w:val="both"/>
        <w:rPr>
          <w:rFonts w:ascii="Times New Roman" w:hAnsi="Times New Roman"/>
          <w:sz w:val="24"/>
          <w:szCs w:val="24"/>
        </w:rPr>
      </w:pPr>
      <w:r w:rsidRPr="00076F9E">
        <w:rPr>
          <w:rFonts w:ascii="Times New Roman" w:hAnsi="Times New Roman"/>
          <w:sz w:val="24"/>
          <w:szCs w:val="24"/>
        </w:rPr>
        <w:t>Приложението на МСС изисква от ръководството на Дружеството да направи някои счетоводни предположения и приблизителни счетоводни оценки при изготвянето на годишния финансов отчет и при определяне на стойността на някои от активите, пасивите, приходите, разходите и условните активи и пасиви. Настъпилите промени във вече направените приблизителни счетоводни оценки се отразяват, в който са станали известни, както и в бъдещи отчетни периоди, ако се отнасят до тях. Всички приблизителни счетоводни оценки и предположения са извършени на основата на най-добрата преценка, която е направена от ръководството към датата на изготвяне на отчета. Действителните резултати биха могли да се различават от представените в настоящия финансов отчет.</w:t>
      </w:r>
    </w:p>
    <w:p w14:paraId="40DA2A1B" w14:textId="77777777" w:rsidR="00076F9E" w:rsidRPr="00076F9E" w:rsidRDefault="002254D3" w:rsidP="002254D3">
      <w:pPr>
        <w:jc w:val="both"/>
        <w:rPr>
          <w:rFonts w:ascii="Times New Roman" w:hAnsi="Times New Roman"/>
          <w:b/>
          <w:sz w:val="24"/>
          <w:szCs w:val="24"/>
        </w:rPr>
      </w:pPr>
      <w:r w:rsidRPr="00076F9E">
        <w:rPr>
          <w:rFonts w:ascii="Times New Roman" w:hAnsi="Times New Roman"/>
          <w:b/>
          <w:sz w:val="24"/>
          <w:szCs w:val="24"/>
        </w:rPr>
        <w:t>2.7. Фунционална валута и валута на</w:t>
      </w:r>
      <w:r w:rsidRPr="00076F9E">
        <w:rPr>
          <w:rFonts w:ascii="Times New Roman" w:hAnsi="Times New Roman"/>
          <w:sz w:val="24"/>
          <w:szCs w:val="24"/>
        </w:rPr>
        <w:t xml:space="preserve"> </w:t>
      </w:r>
      <w:r w:rsidRPr="00076F9E">
        <w:rPr>
          <w:rFonts w:ascii="Times New Roman" w:hAnsi="Times New Roman"/>
          <w:b/>
          <w:sz w:val="24"/>
          <w:szCs w:val="24"/>
        </w:rPr>
        <w:t>представяне</w:t>
      </w:r>
    </w:p>
    <w:p w14:paraId="0C8E251B"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Функционалната валута на Дружеството е валутата, в която се извършват основно сделките в страната, в която то е регистрирано. Това е българският лев, който съгласно местното законодателство е с фиксиран курс към еврото при съотношение 1 евро=1.95583 лв. БНБ определя обменните курсове на българския лев към другите чуждестранни валути  използвайки курса на еврото към съответната валута на международните пазари. 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събитието. Паричните средства, вземанията и задълженията, деноминирани в чуждестранна валута се отчитат във функционалната валута като се прилага обменния курс, публикуван от БНБ за всеки работен ден. Към 31 декември се оценяват в български лева като се използва заключителния обменен курс на БНБ към датата на финансовия отчет. Ефектите от курсовите разлики, свързани с уреждането на сделки в чуждестранна валута, или отчитането на сделки в чуждестранна валута по курсове, които са различни от тези, които първоначално са били признати, се включват в отчета за всеобхватния доход в момента на възникването им.</w:t>
      </w:r>
    </w:p>
    <w:p w14:paraId="44322160"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Валутата на представянето във финансовите отчети на дружеството също е българският лев.</w:t>
      </w:r>
    </w:p>
    <w:p w14:paraId="52372BED" w14:textId="77777777" w:rsidR="002254D3" w:rsidRPr="00076F9E" w:rsidRDefault="002254D3" w:rsidP="002254D3">
      <w:pPr>
        <w:keepNext/>
        <w:keepLines/>
        <w:spacing w:after="217" w:line="190" w:lineRule="exact"/>
        <w:jc w:val="both"/>
        <w:outlineLvl w:val="1"/>
        <w:rPr>
          <w:rFonts w:ascii="Times New Roman" w:hAnsi="Times New Roman"/>
          <w:b/>
          <w:sz w:val="24"/>
          <w:szCs w:val="24"/>
          <w:lang w:val="ru-RU"/>
        </w:rPr>
      </w:pPr>
      <w:bookmarkStart w:id="0" w:name="bookmark4"/>
      <w:r w:rsidRPr="00076F9E">
        <w:rPr>
          <w:rStyle w:val="22"/>
          <w:rFonts w:eastAsiaTheme="minorHAnsi"/>
          <w:b/>
          <w:sz w:val="24"/>
          <w:szCs w:val="24"/>
          <w:lang w:val="ru-RU"/>
        </w:rPr>
        <w:t>2.8. Управление на фин</w:t>
      </w:r>
      <w:r w:rsidRPr="00076F9E">
        <w:rPr>
          <w:rStyle w:val="22"/>
          <w:rFonts w:eastAsiaTheme="minorHAnsi"/>
          <w:b/>
          <w:sz w:val="24"/>
          <w:szCs w:val="24"/>
        </w:rPr>
        <w:t>а</w:t>
      </w:r>
      <w:r w:rsidRPr="00076F9E">
        <w:rPr>
          <w:rStyle w:val="22"/>
          <w:rFonts w:eastAsiaTheme="minorHAnsi"/>
          <w:b/>
          <w:sz w:val="24"/>
          <w:szCs w:val="24"/>
          <w:lang w:val="ru-RU"/>
        </w:rPr>
        <w:t>нсовите риск</w:t>
      </w:r>
      <w:bookmarkEnd w:id="0"/>
      <w:r w:rsidRPr="00076F9E">
        <w:rPr>
          <w:rStyle w:val="22"/>
          <w:rFonts w:eastAsiaTheme="minorHAnsi"/>
          <w:b/>
          <w:sz w:val="24"/>
          <w:szCs w:val="24"/>
          <w:lang w:val="ru-RU"/>
        </w:rPr>
        <w:t>ове</w:t>
      </w:r>
    </w:p>
    <w:p w14:paraId="299D0AF3" w14:textId="77777777" w:rsidR="002254D3" w:rsidRPr="00076F9E" w:rsidRDefault="002254D3" w:rsidP="002254D3">
      <w:pPr>
        <w:spacing w:after="304"/>
        <w:ind w:left="40" w:right="60"/>
        <w:jc w:val="both"/>
        <w:rPr>
          <w:rStyle w:val="10"/>
          <w:rFonts w:eastAsiaTheme="minorHAnsi"/>
          <w:sz w:val="24"/>
          <w:szCs w:val="24"/>
          <w:lang w:val="ru-RU"/>
        </w:rPr>
      </w:pPr>
      <w:r w:rsidRPr="00076F9E">
        <w:rPr>
          <w:rFonts w:ascii="Times New Roman" w:hAnsi="Times New Roman"/>
          <w:sz w:val="24"/>
          <w:szCs w:val="24"/>
          <w:lang w:val="ru-RU"/>
        </w:rPr>
        <w:t xml:space="preserve">В </w:t>
      </w:r>
      <w:r w:rsidRPr="00076F9E">
        <w:rPr>
          <w:rStyle w:val="10"/>
          <w:rFonts w:eastAsiaTheme="minorHAnsi"/>
          <w:sz w:val="24"/>
          <w:szCs w:val="24"/>
          <w:lang w:val="ru-RU"/>
        </w:rPr>
        <w:t xml:space="preserve">хода на обичайната си дейност Дружеството може да бъде изложено на различни финансови рискове. Пазарният риск е рискът, че справедливата стойност или бъдещите парични потоци на финансовия инструмент ще варират поради промените в пазарните цени. Пазарният риск включва валутен риск, лихвен риск и ценови риск. Кредитният риск е рискът, че едната страна по финансовия инструмент ще причини финансова загуба на другата, в случай че не изпълни договореното задължение. Ликвидният риск </w:t>
      </w:r>
      <w:r w:rsidRPr="00076F9E">
        <w:rPr>
          <w:rStyle w:val="10"/>
          <w:rFonts w:eastAsiaTheme="minorHAnsi"/>
          <w:sz w:val="24"/>
          <w:szCs w:val="24"/>
          <w:lang w:val="ru-RU"/>
        </w:rPr>
        <w:lastRenderedPageBreak/>
        <w:t>е рискът, че Дружеството би могло да има затруднения при посрещане на задълженията си по финансовите пасиви.</w:t>
      </w:r>
    </w:p>
    <w:p w14:paraId="08B9DCAE" w14:textId="77777777" w:rsidR="002254D3" w:rsidRPr="00076F9E" w:rsidRDefault="002254D3" w:rsidP="002254D3">
      <w:pPr>
        <w:spacing w:after="304"/>
        <w:ind w:left="40" w:right="60"/>
        <w:jc w:val="both"/>
        <w:rPr>
          <w:rStyle w:val="10"/>
          <w:rFonts w:eastAsiaTheme="minorHAnsi"/>
          <w:sz w:val="24"/>
          <w:szCs w:val="24"/>
          <w:lang w:val="ru-RU"/>
        </w:rPr>
      </w:pPr>
      <w:r w:rsidRPr="00076F9E">
        <w:rPr>
          <w:rStyle w:val="10"/>
          <w:rFonts w:eastAsiaTheme="minorHAnsi"/>
          <w:sz w:val="24"/>
          <w:szCs w:val="24"/>
          <w:lang w:val="ru-RU"/>
        </w:rPr>
        <w:t xml:space="preserve">Ръководството очаква, че същестуващите капиталови ресурси и източници </w:t>
      </w:r>
      <w:r w:rsidRPr="00076F9E">
        <w:rPr>
          <w:rStyle w:val="10"/>
          <w:rFonts w:eastAsiaTheme="minorHAnsi"/>
          <w:sz w:val="24"/>
          <w:szCs w:val="24"/>
        </w:rPr>
        <w:t>за</w:t>
      </w:r>
      <w:r w:rsidRPr="00076F9E">
        <w:rPr>
          <w:rStyle w:val="10"/>
          <w:rFonts w:eastAsiaTheme="minorHAnsi"/>
          <w:sz w:val="24"/>
          <w:szCs w:val="24"/>
          <w:lang w:val="ru-RU"/>
        </w:rPr>
        <w:t xml:space="preserve"> финансиране на Дружеството ще бъдат достатъчни за развитието на дейността му. От страна на ръководството на Дружеството финансовите рискове текущо се идентифицират, измерват и наблюдават с помощта на различни контролни механизми, за да се оценят адекватно формите на поддържане на свободните ликвидни средства, без да се допуска неоправдана концентрация на даден риск.</w:t>
      </w:r>
      <w:bookmarkStart w:id="1" w:name="bookmark5"/>
    </w:p>
    <w:p w14:paraId="5D53AEDD" w14:textId="77777777" w:rsidR="002254D3" w:rsidRPr="00076F9E" w:rsidRDefault="002254D3" w:rsidP="002254D3">
      <w:pPr>
        <w:keepNext/>
        <w:keepLines/>
        <w:tabs>
          <w:tab w:val="left" w:pos="606"/>
        </w:tabs>
        <w:spacing w:after="230" w:line="190" w:lineRule="exact"/>
        <w:jc w:val="both"/>
        <w:outlineLvl w:val="1"/>
        <w:rPr>
          <w:rStyle w:val="22"/>
          <w:rFonts w:eastAsiaTheme="minorHAnsi"/>
          <w:b/>
          <w:sz w:val="24"/>
          <w:szCs w:val="24"/>
        </w:rPr>
      </w:pPr>
      <w:r w:rsidRPr="00076F9E">
        <w:rPr>
          <w:rStyle w:val="22"/>
          <w:rFonts w:eastAsiaTheme="minorHAnsi"/>
          <w:b/>
          <w:sz w:val="24"/>
          <w:szCs w:val="24"/>
        </w:rPr>
        <w:t>2.8.1. Валутен риск</w:t>
      </w:r>
      <w:bookmarkEnd w:id="1"/>
    </w:p>
    <w:p w14:paraId="6E684234" w14:textId="77777777" w:rsidR="002254D3" w:rsidRPr="00076F9E" w:rsidRDefault="002254D3" w:rsidP="002254D3">
      <w:pPr>
        <w:spacing w:after="228" w:line="250" w:lineRule="exact"/>
        <w:ind w:left="40" w:right="60"/>
        <w:jc w:val="both"/>
        <w:rPr>
          <w:rStyle w:val="10"/>
          <w:rFonts w:eastAsiaTheme="minorHAnsi"/>
          <w:sz w:val="24"/>
          <w:szCs w:val="24"/>
        </w:rPr>
      </w:pPr>
      <w:r w:rsidRPr="00076F9E">
        <w:rPr>
          <w:rStyle w:val="10"/>
          <w:rFonts w:eastAsiaTheme="minorHAnsi"/>
          <w:sz w:val="24"/>
          <w:szCs w:val="24"/>
          <w:lang w:val="ru-RU"/>
        </w:rPr>
        <w:t xml:space="preserve">Дружеството не е изложено на значим валутен риск, тьй като неговите сделки се извършват основно в лева и в евро. Получените депозити и предоставени заеми </w:t>
      </w:r>
      <w:r w:rsidRPr="00076F9E">
        <w:rPr>
          <w:rFonts w:ascii="Times New Roman" w:hAnsi="Times New Roman"/>
          <w:sz w:val="24"/>
          <w:szCs w:val="24"/>
          <w:lang w:val="ru-RU"/>
        </w:rPr>
        <w:t xml:space="preserve">и </w:t>
      </w:r>
      <w:r w:rsidRPr="00076F9E">
        <w:rPr>
          <w:rStyle w:val="10"/>
          <w:rFonts w:eastAsiaTheme="minorHAnsi"/>
          <w:sz w:val="24"/>
          <w:szCs w:val="24"/>
          <w:lang w:val="ru-RU"/>
        </w:rPr>
        <w:t>изплащани в евро не излагат дружеството на валутен риск на паричния поток. Дружеството не подържа значими парични наличности извън тези в лева.</w:t>
      </w:r>
    </w:p>
    <w:p w14:paraId="30C0B0A4" w14:textId="77777777" w:rsidR="002254D3" w:rsidRPr="00076F9E" w:rsidRDefault="002254D3" w:rsidP="002254D3">
      <w:pPr>
        <w:keepNext/>
        <w:keepLines/>
        <w:tabs>
          <w:tab w:val="left" w:pos="578"/>
        </w:tabs>
        <w:spacing w:after="240" w:line="190" w:lineRule="exact"/>
        <w:jc w:val="both"/>
        <w:outlineLvl w:val="1"/>
        <w:rPr>
          <w:rFonts w:ascii="Times New Roman" w:hAnsi="Times New Roman"/>
          <w:b/>
          <w:sz w:val="24"/>
          <w:szCs w:val="24"/>
        </w:rPr>
      </w:pPr>
      <w:bookmarkStart w:id="2" w:name="bookmark6"/>
      <w:r w:rsidRPr="00076F9E">
        <w:rPr>
          <w:rStyle w:val="22"/>
          <w:rFonts w:eastAsiaTheme="minorHAnsi"/>
          <w:b/>
          <w:sz w:val="24"/>
          <w:szCs w:val="24"/>
        </w:rPr>
        <w:t>2.8.2.</w:t>
      </w:r>
      <w:r w:rsidR="00A55686">
        <w:rPr>
          <w:rStyle w:val="22"/>
          <w:rFonts w:eastAsiaTheme="minorHAnsi"/>
          <w:b/>
          <w:sz w:val="24"/>
          <w:szCs w:val="24"/>
        </w:rPr>
        <w:tab/>
      </w:r>
      <w:r w:rsidRPr="00076F9E">
        <w:rPr>
          <w:rStyle w:val="22"/>
          <w:rFonts w:eastAsiaTheme="minorHAnsi"/>
          <w:b/>
          <w:sz w:val="24"/>
          <w:szCs w:val="24"/>
        </w:rPr>
        <w:t xml:space="preserve"> Лихвен риск</w:t>
      </w:r>
      <w:bookmarkEnd w:id="2"/>
    </w:p>
    <w:p w14:paraId="6B453ED8" w14:textId="77777777" w:rsidR="002254D3" w:rsidRPr="00076F9E" w:rsidRDefault="002254D3" w:rsidP="002254D3">
      <w:pPr>
        <w:spacing w:after="120"/>
        <w:ind w:left="40" w:right="62"/>
        <w:jc w:val="both"/>
        <w:rPr>
          <w:rStyle w:val="22"/>
          <w:rFonts w:eastAsiaTheme="minorHAnsi"/>
          <w:sz w:val="24"/>
          <w:szCs w:val="24"/>
        </w:rPr>
      </w:pPr>
      <w:r w:rsidRPr="00076F9E">
        <w:rPr>
          <w:rStyle w:val="10"/>
          <w:rFonts w:eastAsiaTheme="minorHAnsi"/>
          <w:sz w:val="24"/>
          <w:szCs w:val="24"/>
          <w:lang w:val="ru-RU"/>
        </w:rPr>
        <w:t xml:space="preserve">Финансовите инструменти, които потенциално излагат Дружеството на лихвен риск са предоставените кредити на свързани лица, които са обезпечени със записи на заповеди и ипотека на недвижими имоти </w:t>
      </w:r>
      <w:r w:rsidRPr="00076F9E">
        <w:rPr>
          <w:rFonts w:ascii="Times New Roman" w:hAnsi="Times New Roman"/>
          <w:sz w:val="24"/>
          <w:szCs w:val="24"/>
          <w:lang w:val="ru-RU"/>
        </w:rPr>
        <w:t xml:space="preserve">и </w:t>
      </w:r>
      <w:r w:rsidRPr="00076F9E">
        <w:rPr>
          <w:rStyle w:val="10"/>
          <w:rFonts w:eastAsiaTheme="minorHAnsi"/>
          <w:sz w:val="24"/>
          <w:szCs w:val="24"/>
          <w:lang w:val="ru-RU"/>
        </w:rPr>
        <w:t xml:space="preserve">годишна лихва по договаряне. </w:t>
      </w:r>
      <w:bookmarkStart w:id="3" w:name="bookmark13"/>
    </w:p>
    <w:p w14:paraId="5A88D84E" w14:textId="77777777" w:rsidR="002254D3" w:rsidRPr="00076F9E" w:rsidRDefault="002254D3" w:rsidP="002254D3">
      <w:pPr>
        <w:spacing w:after="240"/>
        <w:ind w:left="40" w:right="62" w:hanging="40"/>
        <w:jc w:val="both"/>
        <w:rPr>
          <w:rStyle w:val="22"/>
          <w:rFonts w:eastAsiaTheme="minorHAnsi"/>
          <w:b/>
          <w:sz w:val="24"/>
          <w:szCs w:val="24"/>
        </w:rPr>
      </w:pPr>
      <w:r w:rsidRPr="00076F9E">
        <w:rPr>
          <w:rStyle w:val="22"/>
          <w:rFonts w:eastAsiaTheme="minorHAnsi"/>
          <w:b/>
          <w:sz w:val="24"/>
          <w:szCs w:val="24"/>
        </w:rPr>
        <w:t xml:space="preserve">2.8.3. </w:t>
      </w:r>
      <w:r w:rsidRPr="00076F9E">
        <w:rPr>
          <w:rStyle w:val="22"/>
          <w:rFonts w:eastAsiaTheme="minorHAnsi"/>
          <w:b/>
          <w:sz w:val="24"/>
          <w:szCs w:val="24"/>
          <w:lang w:val="ru-RU"/>
        </w:rPr>
        <w:t>Кредитен риск</w:t>
      </w:r>
      <w:bookmarkEnd w:id="3"/>
    </w:p>
    <w:p w14:paraId="4EDF21A5" w14:textId="77777777" w:rsidR="002254D3" w:rsidRPr="00076F9E" w:rsidRDefault="002254D3" w:rsidP="002254D3">
      <w:pPr>
        <w:spacing w:after="240"/>
        <w:ind w:left="40" w:right="62"/>
        <w:jc w:val="both"/>
        <w:rPr>
          <w:rStyle w:val="10"/>
          <w:rFonts w:eastAsiaTheme="minorHAnsi"/>
          <w:sz w:val="24"/>
          <w:szCs w:val="24"/>
        </w:rPr>
      </w:pPr>
      <w:r w:rsidRPr="00076F9E">
        <w:rPr>
          <w:rStyle w:val="10"/>
          <w:rFonts w:eastAsiaTheme="minorHAnsi"/>
          <w:sz w:val="24"/>
          <w:szCs w:val="24"/>
          <w:lang w:val="ru-RU"/>
        </w:rPr>
        <w:t>Финансовите активи, които потенциално излагат Дружеството на кредитен риск, са предимно вземания от предоставени заеми. Основно Дружеството е изложено на кредитен риск, в случай че някои от свързаните лица не изплатят своите задължения. Политиката на ръководството за минимизиране на този риск е насочена кьм получаване на адекватни обезпечения.</w:t>
      </w:r>
    </w:p>
    <w:p w14:paraId="611A93B3" w14:textId="77777777" w:rsidR="002254D3" w:rsidRPr="00076F9E" w:rsidRDefault="002254D3" w:rsidP="002254D3">
      <w:pPr>
        <w:keepNext/>
        <w:keepLines/>
        <w:tabs>
          <w:tab w:val="left" w:pos="587"/>
        </w:tabs>
        <w:spacing w:after="222" w:line="190" w:lineRule="exact"/>
        <w:jc w:val="both"/>
        <w:outlineLvl w:val="1"/>
        <w:rPr>
          <w:rFonts w:ascii="Times New Roman" w:hAnsi="Times New Roman"/>
          <w:b/>
          <w:sz w:val="24"/>
          <w:szCs w:val="24"/>
        </w:rPr>
      </w:pPr>
      <w:bookmarkStart w:id="4" w:name="bookmark14"/>
      <w:r w:rsidRPr="00076F9E">
        <w:rPr>
          <w:rStyle w:val="22"/>
          <w:rFonts w:eastAsiaTheme="minorHAnsi"/>
          <w:b/>
          <w:sz w:val="24"/>
          <w:szCs w:val="24"/>
        </w:rPr>
        <w:t>2.8.4.Ликвиден риск</w:t>
      </w:r>
      <w:bookmarkEnd w:id="4"/>
    </w:p>
    <w:p w14:paraId="53A13549" w14:textId="77777777" w:rsidR="002254D3" w:rsidRPr="00076F9E" w:rsidRDefault="002254D3" w:rsidP="002254D3">
      <w:pPr>
        <w:spacing w:after="277"/>
        <w:ind w:left="40" w:right="60"/>
        <w:jc w:val="both"/>
        <w:rPr>
          <w:rStyle w:val="10"/>
          <w:rFonts w:eastAsiaTheme="minorHAnsi"/>
          <w:sz w:val="24"/>
          <w:szCs w:val="24"/>
        </w:rPr>
      </w:pPr>
      <w:r w:rsidRPr="00076F9E">
        <w:rPr>
          <w:rStyle w:val="10"/>
          <w:rFonts w:eastAsiaTheme="minorHAnsi"/>
          <w:sz w:val="24"/>
          <w:szCs w:val="24"/>
          <w:lang w:val="ru-RU"/>
        </w:rPr>
        <w:t xml:space="preserve">Ръководството </w:t>
      </w:r>
      <w:r w:rsidRPr="00076F9E">
        <w:rPr>
          <w:rStyle w:val="10"/>
          <w:rFonts w:eastAsiaTheme="minorHAnsi"/>
          <w:sz w:val="24"/>
          <w:szCs w:val="24"/>
        </w:rPr>
        <w:t>н</w:t>
      </w:r>
      <w:r w:rsidRPr="00076F9E">
        <w:rPr>
          <w:rStyle w:val="10"/>
          <w:rFonts w:eastAsiaTheme="minorHAnsi"/>
          <w:sz w:val="24"/>
          <w:szCs w:val="24"/>
          <w:lang w:val="ru-RU"/>
        </w:rPr>
        <w:t>а Дружеството поддържа оптимално количество свободни парични наличности с цел осигуряване на постоянна ликвидност за покриване на текущите задължения. Това се постига посредством системата за финансово планиране, като паричните постъпления и плащания се координират от гледна точка на срочност и размери.</w:t>
      </w:r>
    </w:p>
    <w:p w14:paraId="6A8603A3" w14:textId="77777777" w:rsidR="002254D3" w:rsidRPr="00076F9E" w:rsidRDefault="002254D3" w:rsidP="002254D3">
      <w:pPr>
        <w:spacing w:after="277"/>
        <w:ind w:left="40" w:right="60"/>
        <w:jc w:val="both"/>
        <w:rPr>
          <w:rStyle w:val="10"/>
          <w:rFonts w:eastAsiaTheme="minorHAnsi"/>
          <w:b/>
          <w:sz w:val="24"/>
          <w:szCs w:val="24"/>
          <w:lang w:val="ru-RU"/>
        </w:rPr>
      </w:pPr>
      <w:r w:rsidRPr="00076F9E">
        <w:rPr>
          <w:rStyle w:val="10"/>
          <w:rFonts w:eastAsiaTheme="minorHAnsi"/>
          <w:b/>
          <w:sz w:val="24"/>
          <w:szCs w:val="24"/>
          <w:lang w:val="ru-RU"/>
        </w:rPr>
        <w:t>2.8.5. Вероятно бъдещо развитие на дружеството</w:t>
      </w:r>
    </w:p>
    <w:p w14:paraId="3246876A" w14:textId="4B549749" w:rsidR="002254D3" w:rsidRPr="00076F9E" w:rsidRDefault="002254D3" w:rsidP="002254D3">
      <w:pPr>
        <w:spacing w:after="277"/>
        <w:ind w:left="40" w:right="60"/>
        <w:jc w:val="both"/>
        <w:rPr>
          <w:rFonts w:ascii="Times New Roman" w:hAnsi="Times New Roman"/>
          <w:sz w:val="24"/>
          <w:szCs w:val="24"/>
        </w:rPr>
      </w:pPr>
      <w:r w:rsidRPr="00076F9E">
        <w:rPr>
          <w:rStyle w:val="10"/>
          <w:rFonts w:eastAsiaTheme="minorHAnsi"/>
          <w:sz w:val="24"/>
          <w:szCs w:val="24"/>
          <w:lang w:val="ru-RU"/>
        </w:rPr>
        <w:t>Дружеството предвижда нормално развитие през сл</w:t>
      </w:r>
      <w:r w:rsidR="00481587">
        <w:rPr>
          <w:rStyle w:val="10"/>
          <w:rFonts w:eastAsiaTheme="minorHAnsi"/>
          <w:sz w:val="24"/>
          <w:szCs w:val="24"/>
          <w:lang w:val="ru-RU"/>
        </w:rPr>
        <w:t>едващите години от дейността си. С</w:t>
      </w:r>
      <w:r w:rsidRPr="00076F9E">
        <w:rPr>
          <w:rStyle w:val="10"/>
          <w:rFonts w:eastAsiaTheme="minorHAnsi"/>
          <w:sz w:val="24"/>
          <w:szCs w:val="24"/>
          <w:lang w:val="ru-RU"/>
        </w:rPr>
        <w:t xml:space="preserve">ледва да се има предвид влошаващото се икономическо състояние, което се дължи на </w:t>
      </w:r>
      <w:r w:rsidR="00481587">
        <w:rPr>
          <w:rStyle w:val="10"/>
          <w:rFonts w:eastAsiaTheme="minorHAnsi"/>
          <w:sz w:val="24"/>
          <w:szCs w:val="24"/>
          <w:lang w:val="ru-RU"/>
        </w:rPr>
        <w:t>два основни фактора -</w:t>
      </w:r>
      <w:r w:rsidRPr="00076F9E">
        <w:rPr>
          <w:rStyle w:val="10"/>
          <w:rFonts w:eastAsiaTheme="minorHAnsi"/>
          <w:sz w:val="24"/>
          <w:szCs w:val="24"/>
          <w:lang w:val="ru-RU"/>
        </w:rPr>
        <w:t xml:space="preserve">разпространението на </w:t>
      </w:r>
      <w:r w:rsidRPr="00076F9E">
        <w:rPr>
          <w:rStyle w:val="10"/>
          <w:rFonts w:eastAsiaTheme="minorHAnsi"/>
          <w:sz w:val="24"/>
          <w:szCs w:val="24"/>
        </w:rPr>
        <w:t>Covid-19 (корона вирус)</w:t>
      </w:r>
      <w:r w:rsidR="00481587">
        <w:rPr>
          <w:rStyle w:val="10"/>
          <w:rFonts w:eastAsiaTheme="minorHAnsi"/>
          <w:sz w:val="24"/>
          <w:szCs w:val="24"/>
        </w:rPr>
        <w:t xml:space="preserve"> в световен мащаб, както и продължаващата война между Русия и Украйна.</w:t>
      </w:r>
      <w:r w:rsidRPr="00076F9E">
        <w:rPr>
          <w:rStyle w:val="10"/>
          <w:rFonts w:eastAsiaTheme="minorHAnsi"/>
          <w:sz w:val="24"/>
          <w:szCs w:val="24"/>
        </w:rPr>
        <w:t xml:space="preserve">. </w:t>
      </w:r>
      <w:r w:rsidR="00481587">
        <w:rPr>
          <w:rStyle w:val="10"/>
          <w:rFonts w:eastAsiaTheme="minorHAnsi"/>
          <w:sz w:val="24"/>
          <w:szCs w:val="24"/>
        </w:rPr>
        <w:t>Тези фактори</w:t>
      </w:r>
      <w:r w:rsidRPr="00076F9E">
        <w:rPr>
          <w:rStyle w:val="10"/>
          <w:rFonts w:eastAsiaTheme="minorHAnsi"/>
          <w:sz w:val="24"/>
          <w:szCs w:val="24"/>
        </w:rPr>
        <w:t xml:space="preserve"> несъмнено ще окаж</w:t>
      </w:r>
      <w:r w:rsidR="00481587">
        <w:rPr>
          <w:rStyle w:val="10"/>
          <w:rFonts w:eastAsiaTheme="minorHAnsi"/>
          <w:sz w:val="24"/>
          <w:szCs w:val="24"/>
        </w:rPr>
        <w:t>ат</w:t>
      </w:r>
      <w:r w:rsidRPr="00076F9E">
        <w:rPr>
          <w:rStyle w:val="10"/>
          <w:rFonts w:eastAsiaTheme="minorHAnsi"/>
          <w:sz w:val="24"/>
          <w:szCs w:val="24"/>
        </w:rPr>
        <w:t xml:space="preserve"> и оказва</w:t>
      </w:r>
      <w:r w:rsidR="00481587">
        <w:rPr>
          <w:rStyle w:val="10"/>
          <w:rFonts w:eastAsiaTheme="minorHAnsi"/>
          <w:sz w:val="24"/>
          <w:szCs w:val="24"/>
        </w:rPr>
        <w:t>т</w:t>
      </w:r>
      <w:r w:rsidRPr="00076F9E">
        <w:rPr>
          <w:rStyle w:val="10"/>
          <w:rFonts w:eastAsiaTheme="minorHAnsi"/>
          <w:sz w:val="24"/>
          <w:szCs w:val="24"/>
        </w:rPr>
        <w:t xml:space="preserve"> влияние върху икономиката и икономическата активност през следващия отчетен период, в това число и на дружествата от ТК Холд АД</w:t>
      </w:r>
      <w:r w:rsidRPr="00076F9E">
        <w:rPr>
          <w:rFonts w:ascii="Times New Roman" w:hAnsi="Times New Roman"/>
          <w:b/>
          <w:sz w:val="24"/>
          <w:szCs w:val="24"/>
        </w:rPr>
        <w:t xml:space="preserve">. </w:t>
      </w:r>
      <w:r w:rsidRPr="00076F9E">
        <w:rPr>
          <w:rFonts w:ascii="Times New Roman" w:hAnsi="Times New Roman"/>
          <w:sz w:val="24"/>
          <w:szCs w:val="24"/>
        </w:rPr>
        <w:t>Приходите от дивиденти са основните приходи на Дружеството. В това отношение финансовото  състояние на Дружеството е в пряка зависимост от финансовото състояние и финансовите резултати на дъщерните дружаства, които разпределят дивидент в полза на ТК Холд АД.</w:t>
      </w:r>
    </w:p>
    <w:p w14:paraId="56C5C95E" w14:textId="77777777" w:rsidR="00A55686" w:rsidRPr="00076F9E" w:rsidRDefault="002254D3" w:rsidP="002254D3">
      <w:pPr>
        <w:jc w:val="both"/>
        <w:rPr>
          <w:rFonts w:ascii="Times New Roman" w:hAnsi="Times New Roman"/>
          <w:b/>
          <w:sz w:val="24"/>
          <w:szCs w:val="24"/>
        </w:rPr>
      </w:pPr>
      <w:r w:rsidRPr="00076F9E">
        <w:rPr>
          <w:rFonts w:ascii="Times New Roman" w:hAnsi="Times New Roman"/>
          <w:b/>
          <w:sz w:val="24"/>
          <w:szCs w:val="24"/>
          <w:lang w:val="ru-RU"/>
        </w:rPr>
        <w:lastRenderedPageBreak/>
        <w:t>2.9</w:t>
      </w:r>
      <w:r w:rsidRPr="00076F9E">
        <w:rPr>
          <w:rFonts w:ascii="Times New Roman" w:hAnsi="Times New Roman"/>
          <w:b/>
          <w:sz w:val="24"/>
          <w:szCs w:val="24"/>
        </w:rPr>
        <w:t>. Дефиниция и оценка на е</w:t>
      </w:r>
      <w:r w:rsidR="00A55686">
        <w:rPr>
          <w:rFonts w:ascii="Times New Roman" w:hAnsi="Times New Roman"/>
          <w:b/>
          <w:sz w:val="24"/>
          <w:szCs w:val="24"/>
        </w:rPr>
        <w:t>лементите на счетоводния баланс</w:t>
      </w:r>
    </w:p>
    <w:p w14:paraId="7CCB0F82" w14:textId="77777777" w:rsidR="002254D3" w:rsidRPr="008B3722" w:rsidRDefault="002254D3" w:rsidP="002254D3">
      <w:pPr>
        <w:jc w:val="both"/>
        <w:rPr>
          <w:rFonts w:ascii="Times New Roman" w:hAnsi="Times New Roman"/>
          <w:b/>
          <w:sz w:val="24"/>
          <w:szCs w:val="24"/>
        </w:rPr>
      </w:pPr>
      <w:r w:rsidRPr="00076F9E">
        <w:rPr>
          <w:rFonts w:ascii="Times New Roman" w:hAnsi="Times New Roman"/>
          <w:b/>
          <w:sz w:val="24"/>
          <w:szCs w:val="24"/>
        </w:rPr>
        <w:t>2.9.1. Инвестиции в дъщерни предприятия, асоциирани и други предприятия</w:t>
      </w:r>
    </w:p>
    <w:p w14:paraId="151EF1CE"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Инвестициите в дъщерни и асоциирани предприятия се отчитат по себестойностния метод, според който участията се отчитат по цена на придобиване, намалена с натрупаните загуби от обезценка.</w:t>
      </w:r>
    </w:p>
    <w:p w14:paraId="5F2F1DD0" w14:textId="77777777" w:rsidR="002254D3" w:rsidRDefault="002254D3" w:rsidP="002254D3">
      <w:pPr>
        <w:jc w:val="both"/>
        <w:rPr>
          <w:rFonts w:ascii="Times New Roman" w:hAnsi="Times New Roman"/>
          <w:sz w:val="24"/>
          <w:szCs w:val="24"/>
        </w:rPr>
      </w:pPr>
      <w:r w:rsidRPr="00076F9E">
        <w:rPr>
          <w:rFonts w:ascii="Times New Roman" w:hAnsi="Times New Roman"/>
          <w:sz w:val="24"/>
          <w:szCs w:val="24"/>
        </w:rPr>
        <w:t>В отчета за всеобхватния доход се отчитат приходи от инвестициите само дотолкова, доколкото се получава дял от натрупаната печалба на дружеството, в което е инвестирано, под формата на дивиденти.</w:t>
      </w:r>
    </w:p>
    <w:p w14:paraId="2D979453"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Притежавани от Дружеството инвестиции подлежат на преглед за обезценка. При установяване на условия за обезценка, същата се отразява в отчета за всеобхватния доход (в печалбата или загубата за годината).</w:t>
      </w:r>
    </w:p>
    <w:p w14:paraId="2B21ECE0"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 покупка и продажба се прилага датата на слючване на сделката.</w:t>
      </w:r>
    </w:p>
    <w:p w14:paraId="4F89141B"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Инвестициите се отписват, когато се прехвърлят правата, които произтичат от тях, на други лица при настъпване на правни основания за това и при загуба на контрол върху бъдещите ползи от инвестициите. Печалбата или загубата от продажбата им се представя съответно във финансови приходи или финансови разходи на отчета за всеобхватния доход за годината.</w:t>
      </w:r>
    </w:p>
    <w:p w14:paraId="58D53BA1"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Притежаваните от Дружеството инвестици, представляващи акции в други дружества (малцинствено участиe) се оценяват и представят в отчета за финансовото състояние по справедлива стойност когато се котират на активен пазар и по себестойност, когато не се търгуват на активен пазар, а предположенията за прилагането на алтернативни оценъчни методи са свързани с високи несигурности, за да се достигне до достатъчно надеждно определяне  на справедливата им стойност.</w:t>
      </w:r>
    </w:p>
    <w:p w14:paraId="075D77F1"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lang w:val="ru-RU"/>
        </w:rPr>
        <w:t>2</w:t>
      </w:r>
      <w:r w:rsidRPr="00076F9E">
        <w:rPr>
          <w:rFonts w:ascii="Times New Roman" w:hAnsi="Times New Roman"/>
          <w:b/>
          <w:sz w:val="24"/>
          <w:szCs w:val="24"/>
        </w:rPr>
        <w:t>.9.2. Дълготрайни материални активи</w:t>
      </w:r>
    </w:p>
    <w:p w14:paraId="27CF13F9"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lang w:val="ru-RU"/>
        </w:rPr>
        <w:t>Дълготрайните материални активи са представени във финансовия отчет по себестойност</w:t>
      </w:r>
      <w:r w:rsidRPr="00076F9E">
        <w:rPr>
          <w:rFonts w:ascii="Times New Roman" w:hAnsi="Times New Roman"/>
          <w:sz w:val="24"/>
          <w:szCs w:val="24"/>
        </w:rPr>
        <w:t xml:space="preserve"> (цена на придобиване), </w:t>
      </w:r>
      <w:r w:rsidRPr="00076F9E">
        <w:rPr>
          <w:rFonts w:ascii="Times New Roman" w:hAnsi="Times New Roman"/>
          <w:sz w:val="24"/>
          <w:szCs w:val="24"/>
          <w:lang w:val="ru-RU"/>
        </w:rPr>
        <w:t>образувана от покупната им стойност и допълнителните разходи, извършени по придобиването им и намалени с размера на начислената амортизация и евентуалните обезценки</w:t>
      </w:r>
      <w:r w:rsidRPr="00076F9E">
        <w:rPr>
          <w:rFonts w:ascii="Times New Roman" w:hAnsi="Times New Roman"/>
          <w:sz w:val="24"/>
          <w:szCs w:val="24"/>
        </w:rPr>
        <w:t xml:space="preserve">. Дружеството е възприело стойностна граница от 500 лв. при определяне на даден актив като дълготраен. Дълготрайните материални активи по договор за финансов лизинг са представени в счетоводния баланс и се амортизират по начин, по който се амортизират собствените дълготрайни активи. Тези активи първоначално се оценяват и представят по справедливата им стойност към датата на наемането им. Лихвените разходи се признават в отчета за всеобхватния доход на линейна база, съгласно погасителен план. Последващите разходи, които водят до подобрение в състоянието на актива над първоначално оценената стандартна ефективност или до увеличаване на бъдещите икономически изгоди, се капитализират в стойността на актива. Всички други последващи разходи се признават текущо в периода, в който са направени. Преносните стойности на дълготрайните материални активи подлежат на преглед за обезценка, когато са налице събития или промени в обстоятелствата, които показват, че тази стойност би могла да се отличава трайно от възстановимата им стойност. Ако са налице такива индикатори, че приблизително определената възстановима стойност е по-ниска от тяхната преносна стойност, то последната се коригира до възстановимата стойност на </w:t>
      </w:r>
      <w:r w:rsidRPr="00076F9E">
        <w:rPr>
          <w:rFonts w:ascii="Times New Roman" w:hAnsi="Times New Roman"/>
          <w:sz w:val="24"/>
          <w:szCs w:val="24"/>
        </w:rPr>
        <w:lastRenderedPageBreak/>
        <w:t>активите. Загубите от обезценка се отчитат в отчета за всеобхватния доход, освен ако за дадения актив не е формиран преоценъчен резерв. Тогава обезценката се третира като намаление на този резерв, освен ако тя не надхвърля неговия размер, като тогава превишението се включва в отчета за всеобхватния доход.</w:t>
      </w:r>
    </w:p>
    <w:p w14:paraId="4E3DEC81" w14:textId="77777777" w:rsidR="008B3722" w:rsidRPr="008B3722" w:rsidRDefault="002254D3" w:rsidP="002254D3">
      <w:pPr>
        <w:jc w:val="both"/>
        <w:rPr>
          <w:rFonts w:ascii="Times New Roman" w:hAnsi="Times New Roman"/>
          <w:b/>
          <w:sz w:val="24"/>
          <w:szCs w:val="24"/>
        </w:rPr>
      </w:pPr>
      <w:r w:rsidRPr="00076F9E">
        <w:rPr>
          <w:rFonts w:ascii="Times New Roman" w:hAnsi="Times New Roman"/>
          <w:b/>
          <w:sz w:val="24"/>
          <w:szCs w:val="24"/>
        </w:rPr>
        <w:t>2.9.3. Дъ</w:t>
      </w:r>
      <w:r w:rsidR="008B3722">
        <w:rPr>
          <w:rFonts w:ascii="Times New Roman" w:hAnsi="Times New Roman"/>
          <w:b/>
          <w:sz w:val="24"/>
          <w:szCs w:val="24"/>
        </w:rPr>
        <w:t>лготрайните нематериални активи</w:t>
      </w:r>
    </w:p>
    <w:p w14:paraId="38A701C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Дълготрайните нематериални активи са оценени по  цена на придобиване, образувана от покупната им стойност и допълнителните разходи, извършени по придобиването им и намалена с размера на  начислената амортизация и евентуалните обезценки. Преносната стойност на нематериалните активи подлежи на преглед за обезценка, когато са налице събития или промени в обстоятелствата, които посочват, че преносната стойност би могла да надвишава възстановимата им стойност. Тогава обезценката се включва като разход в отчета за всеобхватния доход.</w:t>
      </w:r>
    </w:p>
    <w:p w14:paraId="79FC253A"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2.9.4</w:t>
      </w:r>
      <w:r w:rsidR="008B3722">
        <w:rPr>
          <w:rFonts w:ascii="Times New Roman" w:hAnsi="Times New Roman"/>
          <w:b/>
          <w:sz w:val="24"/>
          <w:szCs w:val="24"/>
        </w:rPr>
        <w:t>. Финансови инструменти</w:t>
      </w:r>
    </w:p>
    <w:p w14:paraId="592D1E86"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Финансов инструмент е всяка договореност, която поражда едновременно финансов актив за едната страна и финансов пасив или капиталов инструмент за другата страна. Финансовите активи и пасиви се признават в отчета за финансовото състояние, когато Дружеството стане страна по договорните условия на съответния инструмент. При първоначалното им признаване финансовите активи (пасиви) се оценяват по справедлива стойност, която обикновено е договорната цена и всички разходи по сделката, в резултат на която те възникват, с изключение на финансовите активи/пасиви, отчитани по справедлива стойност през печалбата или загубата. Финансовите активи се отписват от отчета за финансовото състояние, след като договорните права за получаването на паричните потоци са изтекли или активите са прехвърлени и това отговаря на изискванията за отписване. Финансовите пасиви се отписват от отчета за финансовото състояние, когато са погасени - т. е. задължението, определено в договора е отпаднало, анулирано или срокът му е изтекъл.</w:t>
      </w:r>
    </w:p>
    <w:p w14:paraId="32F8EFA5"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За целите на последващото оценяване, Дружеството класифицира през текущия и предходните отчетни периоди финансовите активи и пасиви в следните категории:</w:t>
      </w:r>
    </w:p>
    <w:p w14:paraId="130E552D"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дългови инструменти, оценявани по амортизирана стойност;</w:t>
      </w:r>
    </w:p>
    <w:p w14:paraId="27E656B9"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дългови инструменти, оценявани по справедлива стойност през другите всеобхватни приходи и разходи, с прекласификация в печалбата или загубата;</w:t>
      </w:r>
    </w:p>
    <w:p w14:paraId="4A99B399" w14:textId="77777777" w:rsidR="002254D3" w:rsidRDefault="002254D3" w:rsidP="002254D3">
      <w:pPr>
        <w:jc w:val="both"/>
        <w:rPr>
          <w:rFonts w:ascii="Times New Roman" w:hAnsi="Times New Roman"/>
          <w:sz w:val="24"/>
          <w:szCs w:val="24"/>
        </w:rPr>
      </w:pPr>
      <w:r w:rsidRPr="00076F9E">
        <w:rPr>
          <w:rFonts w:ascii="Times New Roman" w:hAnsi="Times New Roman"/>
          <w:sz w:val="24"/>
          <w:szCs w:val="24"/>
        </w:rPr>
        <w:t>- капиталова инструменти, оценявани по справедлива стойност през другите всеобхватни приходи и разходи, без прекласификация в печалбата или загубата;</w:t>
      </w:r>
    </w:p>
    <w:p w14:paraId="058BDDDC"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финансови активи, оценявани по справедлива стойно</w:t>
      </w:r>
      <w:r w:rsidR="00A55686">
        <w:rPr>
          <w:rFonts w:ascii="Times New Roman" w:hAnsi="Times New Roman"/>
          <w:sz w:val="24"/>
          <w:szCs w:val="24"/>
        </w:rPr>
        <w:t>ст през печалбата или загубата.</w:t>
      </w:r>
    </w:p>
    <w:p w14:paraId="61CAFC43"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С изключение на финансовите активи, държани за търгуване, за всички останали финансови инструменти на Дружеството се очаква, че те ще бъдат реализирани на своя падеж и не могат да бъдат търгувани. Затова бизнес моделът, който е в основата на класифицирането на финансовите инктрументи на Дружеството, ги ограничава до прилагането на следните конкретни категории:</w:t>
      </w:r>
    </w:p>
    <w:p w14:paraId="433C9126" w14:textId="77777777" w:rsidR="002254D3" w:rsidRPr="00076F9E" w:rsidRDefault="002254D3" w:rsidP="002254D3">
      <w:pPr>
        <w:jc w:val="both"/>
        <w:rPr>
          <w:rFonts w:ascii="Times New Roman" w:hAnsi="Times New Roman"/>
          <w:sz w:val="24"/>
          <w:szCs w:val="24"/>
        </w:rPr>
      </w:pPr>
      <w:r w:rsidRPr="00076F9E">
        <w:rPr>
          <w:rFonts w:ascii="Times New Roman" w:hAnsi="Times New Roman"/>
          <w:b/>
          <w:sz w:val="24"/>
          <w:szCs w:val="24"/>
        </w:rPr>
        <w:t xml:space="preserve"> (a) Търговски и други вземания </w:t>
      </w:r>
    </w:p>
    <w:p w14:paraId="05992D7C" w14:textId="38F6D25C"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xml:space="preserve">Търговските и другите вземания  са оценени стойността на тяхното възникване, а тези деноминирани в чуждестранна валута- по заключителния курс на БНБ към 31 </w:t>
      </w:r>
      <w:r w:rsidR="00481587">
        <w:rPr>
          <w:rFonts w:ascii="Times New Roman" w:hAnsi="Times New Roman"/>
          <w:sz w:val="24"/>
          <w:szCs w:val="24"/>
        </w:rPr>
        <w:t>март</w:t>
      </w:r>
      <w:r w:rsidRPr="00076F9E">
        <w:rPr>
          <w:rFonts w:ascii="Times New Roman" w:hAnsi="Times New Roman"/>
          <w:sz w:val="24"/>
          <w:szCs w:val="24"/>
        </w:rPr>
        <w:t xml:space="preserve"> 202</w:t>
      </w:r>
      <w:r w:rsidR="00481587">
        <w:rPr>
          <w:rFonts w:ascii="Times New Roman" w:hAnsi="Times New Roman"/>
          <w:sz w:val="24"/>
          <w:szCs w:val="24"/>
        </w:rPr>
        <w:t>2</w:t>
      </w:r>
      <w:r w:rsidRPr="00076F9E">
        <w:rPr>
          <w:rFonts w:ascii="Times New Roman" w:hAnsi="Times New Roman"/>
          <w:sz w:val="24"/>
          <w:szCs w:val="24"/>
        </w:rPr>
        <w:t xml:space="preserve"> </w:t>
      </w:r>
      <w:r w:rsidRPr="00076F9E">
        <w:rPr>
          <w:rFonts w:ascii="Times New Roman" w:hAnsi="Times New Roman"/>
          <w:sz w:val="24"/>
          <w:szCs w:val="24"/>
        </w:rPr>
        <w:lastRenderedPageBreak/>
        <w:t xml:space="preserve">г. и са намалени със стойността на начислената обезценка за несъбираеми и трудносъбираеми вземания. Дружеството начислява обезценка на търговските вземания, като прилага модела на очаквана кредитна загуба. Ръководството преценява всички обективни доказателства за събираемостта на дължимите суми от момента на първоначалното им признаване до настъпване на техния падеж. </w:t>
      </w:r>
    </w:p>
    <w:p w14:paraId="607296E2" w14:textId="77777777" w:rsidR="002254D3" w:rsidRPr="00A55686" w:rsidRDefault="002254D3" w:rsidP="002254D3">
      <w:pPr>
        <w:jc w:val="both"/>
        <w:rPr>
          <w:rFonts w:ascii="Times New Roman" w:hAnsi="Times New Roman"/>
          <w:sz w:val="24"/>
          <w:szCs w:val="24"/>
        </w:rPr>
      </w:pPr>
      <w:r w:rsidRPr="00076F9E">
        <w:rPr>
          <w:rFonts w:ascii="Times New Roman" w:hAnsi="Times New Roman"/>
          <w:sz w:val="24"/>
          <w:szCs w:val="24"/>
        </w:rPr>
        <w:t>Като индикатори за очаквана загуба от търговските вземания се приемат настъпилите  финансови затруднения на дебитора, вероятността той да встъпи в процедура по несъстоятелност или неизпълнение на договорените ангажименти от страна на контрагента и забава на плащанията. Обезценката се представя в счетоводния баланс като намаление на отчетната стойност на вземанията, а разходите от обезценка се представят в отчета за всеобхватния доход като текущи разходи. Когато едно вземане е несъбираемо и за него има начислена обезценка, то се отписва за сметка на тази обезценка. Възстановяването на загуби от обезценка на търговски вземания се извършва през отчета за всеобхватния доход и се отчита като намаление на статията, в която преди това е била отразена обезценката.</w:t>
      </w:r>
    </w:p>
    <w:p w14:paraId="271335B8"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(б) Финансови активи, държани за търгуване</w:t>
      </w:r>
    </w:p>
    <w:p w14:paraId="2700909D"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Тази група финансови активи са бързоликвидни  активи, които служат за генериране на печалба от разликата между цената на придобиване и продажната им цена.</w:t>
      </w:r>
    </w:p>
    <w:p w14:paraId="5BB8966C"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Първоначално финансовите активи, държани за търгуване, се признават по цена на придобиване, която е справедливата стойност на платеното възнаграждение. Финансовите активи от тази категория след първоначалното отчитане подлежат на преоценка по справедлива стойност, като разликите от преоценката се отчитат като финансови приходи или разходи. Евентуалната загуба от обезценка се отчита като финансов разход.</w:t>
      </w:r>
    </w:p>
    <w:p w14:paraId="536FA0B3"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(в) Парични средства и еквиваленти</w:t>
      </w:r>
    </w:p>
    <w:p w14:paraId="7C74C957" w14:textId="077758B4" w:rsidR="002254D3" w:rsidRPr="00A55686" w:rsidRDefault="002254D3" w:rsidP="002254D3">
      <w:pPr>
        <w:jc w:val="both"/>
        <w:rPr>
          <w:rFonts w:ascii="Times New Roman" w:hAnsi="Times New Roman"/>
          <w:sz w:val="24"/>
          <w:szCs w:val="24"/>
        </w:rPr>
      </w:pPr>
      <w:r w:rsidRPr="00076F9E">
        <w:rPr>
          <w:rFonts w:ascii="Times New Roman" w:hAnsi="Times New Roman"/>
          <w:sz w:val="24"/>
          <w:szCs w:val="24"/>
        </w:rPr>
        <w:t xml:space="preserve">Паричните средства в лева са оценени по номиналната им стойност, а паричните средства в чуждестранна валута - по заключителния курс на БНБ към 31 </w:t>
      </w:r>
      <w:r w:rsidR="00481587">
        <w:rPr>
          <w:rFonts w:ascii="Times New Roman" w:hAnsi="Times New Roman"/>
          <w:sz w:val="24"/>
          <w:szCs w:val="24"/>
        </w:rPr>
        <w:t>март</w:t>
      </w:r>
      <w:r w:rsidRPr="00076F9E">
        <w:rPr>
          <w:rFonts w:ascii="Times New Roman" w:hAnsi="Times New Roman"/>
          <w:sz w:val="24"/>
          <w:szCs w:val="24"/>
        </w:rPr>
        <w:t xml:space="preserve">. За целите на съставянето на отчета за паричните потоци парите и паричните еквиваленти са представени като неблокирани пари по банковите сметки </w:t>
      </w:r>
      <w:r w:rsidR="00A55686">
        <w:rPr>
          <w:rFonts w:ascii="Times New Roman" w:hAnsi="Times New Roman"/>
          <w:sz w:val="24"/>
          <w:szCs w:val="24"/>
        </w:rPr>
        <w:t>и в касата на дружеството.</w:t>
      </w:r>
    </w:p>
    <w:p w14:paraId="275D1867"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(г)</w:t>
      </w:r>
      <w:r w:rsidR="00A55686">
        <w:rPr>
          <w:rFonts w:ascii="Times New Roman" w:hAnsi="Times New Roman"/>
          <w:b/>
          <w:sz w:val="24"/>
          <w:szCs w:val="24"/>
        </w:rPr>
        <w:t xml:space="preserve"> Търговски и други задължения</w:t>
      </w:r>
    </w:p>
    <w:p w14:paraId="397DDC65" w14:textId="2D9DCB9C" w:rsidR="002254D3" w:rsidRPr="00076F9E" w:rsidRDefault="002254D3" w:rsidP="002254D3">
      <w:pPr>
        <w:pStyle w:val="BodyTextIndent"/>
        <w:ind w:firstLine="0"/>
      </w:pPr>
      <w:r w:rsidRPr="00076F9E">
        <w:t xml:space="preserve">Търговските и други сходни задължения в лева са оценени по стойността на тяхното възникване, а тези деноминирани в чуждестранна валута по заключителния курс на БНБ към </w:t>
      </w:r>
      <w:r w:rsidRPr="00076F9E">
        <w:rPr>
          <w:lang w:val="bg-BG"/>
        </w:rPr>
        <w:t xml:space="preserve">31 </w:t>
      </w:r>
      <w:r w:rsidR="00481587">
        <w:rPr>
          <w:lang w:val="bg-BG"/>
        </w:rPr>
        <w:t>март</w:t>
      </w:r>
      <w:r w:rsidRPr="00076F9E">
        <w:t>.</w:t>
      </w:r>
    </w:p>
    <w:p w14:paraId="2C7CD247" w14:textId="77777777" w:rsidR="002254D3" w:rsidRDefault="002254D3" w:rsidP="00A55686">
      <w:pPr>
        <w:pStyle w:val="BodyTextIndent"/>
        <w:ind w:firstLine="0"/>
      </w:pPr>
      <w:r w:rsidRPr="00076F9E">
        <w:t>Текущи са тези от тях, които са дължими да 12 месеца след края на отчетния период.</w:t>
      </w:r>
    </w:p>
    <w:p w14:paraId="4B9BC17D" w14:textId="77777777" w:rsidR="00A55686" w:rsidRPr="00A55686" w:rsidRDefault="00A55686" w:rsidP="00A55686">
      <w:pPr>
        <w:pStyle w:val="BodyTextIndent"/>
        <w:ind w:firstLine="0"/>
      </w:pPr>
    </w:p>
    <w:p w14:paraId="315AAE21" w14:textId="77777777" w:rsidR="002254D3" w:rsidRPr="00A55686" w:rsidRDefault="002254D3" w:rsidP="002254D3">
      <w:pPr>
        <w:jc w:val="both"/>
        <w:rPr>
          <w:rFonts w:ascii="Times New Roman" w:hAnsi="Times New Roman"/>
          <w:b/>
          <w:sz w:val="24"/>
          <w:szCs w:val="24"/>
          <w:lang w:val="ru-RU"/>
        </w:rPr>
      </w:pPr>
      <w:r w:rsidRPr="00076F9E">
        <w:rPr>
          <w:rFonts w:ascii="Times New Roman" w:hAnsi="Times New Roman"/>
          <w:b/>
          <w:sz w:val="24"/>
          <w:szCs w:val="24"/>
        </w:rPr>
        <w:t>2.9.5. Акционерен капитал</w:t>
      </w:r>
    </w:p>
    <w:p w14:paraId="7ED6FA0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Записаният акционерен капитал се представя до размера на действително платените акции. В Търговския регистър основният капитал се вписва да размера на записания от акционерите като се определя срок не по-дълъг от две години за пълното му внасяне.</w:t>
      </w:r>
    </w:p>
    <w:p w14:paraId="18430124" w14:textId="77777777" w:rsidR="009007FB" w:rsidRDefault="009007FB" w:rsidP="002254D3">
      <w:pPr>
        <w:jc w:val="both"/>
        <w:rPr>
          <w:rFonts w:ascii="Times New Roman" w:hAnsi="Times New Roman"/>
          <w:b/>
          <w:sz w:val="24"/>
          <w:szCs w:val="24"/>
        </w:rPr>
      </w:pPr>
    </w:p>
    <w:p w14:paraId="585F73BC" w14:textId="77777777" w:rsidR="00440909" w:rsidRDefault="00440909" w:rsidP="002254D3">
      <w:pPr>
        <w:jc w:val="both"/>
        <w:rPr>
          <w:rFonts w:ascii="Times New Roman" w:hAnsi="Times New Roman"/>
          <w:b/>
          <w:sz w:val="24"/>
          <w:szCs w:val="24"/>
        </w:rPr>
      </w:pPr>
    </w:p>
    <w:p w14:paraId="60E7DDB2" w14:textId="77777777" w:rsidR="00440909" w:rsidRDefault="00440909" w:rsidP="002254D3">
      <w:pPr>
        <w:jc w:val="both"/>
        <w:rPr>
          <w:rFonts w:ascii="Times New Roman" w:hAnsi="Times New Roman"/>
          <w:b/>
          <w:sz w:val="24"/>
          <w:szCs w:val="24"/>
        </w:rPr>
      </w:pPr>
    </w:p>
    <w:p w14:paraId="5D8F7BD9"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lastRenderedPageBreak/>
        <w:t>2.9.6. Премии / (отбиви) от емисии на акции</w:t>
      </w:r>
    </w:p>
    <w:p w14:paraId="648F0F6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Премиите или отбивите от емисии представляват разликата между емисионната и номиналната стойност на емитираните и действително заплатените акции. Премиите и отбивите се представят нетно от преките разходи по публичното им предлагане.</w:t>
      </w:r>
    </w:p>
    <w:p w14:paraId="5F4E6E2E"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2.9.7. Законови и други р</w:t>
      </w:r>
      <w:r w:rsidR="00A55686">
        <w:rPr>
          <w:rFonts w:ascii="Times New Roman" w:hAnsi="Times New Roman"/>
          <w:b/>
          <w:sz w:val="24"/>
          <w:szCs w:val="24"/>
        </w:rPr>
        <w:t>езерви</w:t>
      </w:r>
    </w:p>
    <w:p w14:paraId="5EE5C86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Тези резерви се образуват от разпределяне на годишните финансови резултати за съответния период, след облагането им с данък върху печалбата. Законовите и другите резерви могат да се използват само с решение на Общото събрание на акционерите, съгласно Търговския закон и Устава.</w:t>
      </w:r>
    </w:p>
    <w:p w14:paraId="304614A0" w14:textId="77777777" w:rsidR="002254D3" w:rsidRPr="00076F9E" w:rsidRDefault="002254D3" w:rsidP="002254D3">
      <w:pPr>
        <w:jc w:val="both"/>
        <w:rPr>
          <w:rFonts w:ascii="Times New Roman" w:hAnsi="Times New Roman"/>
          <w:b/>
          <w:sz w:val="24"/>
          <w:szCs w:val="24"/>
          <w:lang w:val="ru-RU"/>
        </w:rPr>
      </w:pPr>
      <w:bookmarkStart w:id="5" w:name="_Ref95282281"/>
      <w:bookmarkStart w:id="6" w:name="_Ref161476882"/>
      <w:r w:rsidRPr="00076F9E">
        <w:rPr>
          <w:rFonts w:ascii="Times New Roman" w:hAnsi="Times New Roman"/>
          <w:b/>
          <w:sz w:val="24"/>
          <w:szCs w:val="24"/>
        </w:rPr>
        <w:t>2.9.8. З</w:t>
      </w:r>
      <w:r w:rsidRPr="00076F9E">
        <w:rPr>
          <w:rFonts w:ascii="Times New Roman" w:hAnsi="Times New Roman"/>
          <w:b/>
          <w:sz w:val="24"/>
          <w:szCs w:val="24"/>
          <w:lang w:val="ru-RU"/>
        </w:rPr>
        <w:t>адължения към персонала</w:t>
      </w:r>
    </w:p>
    <w:p w14:paraId="0B92059C" w14:textId="77777777" w:rsidR="002254D3"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lang w:val="ru-RU"/>
        </w:rPr>
        <w:t xml:space="preserve">(а) </w:t>
      </w:r>
      <w:r w:rsidR="00A55686">
        <w:rPr>
          <w:rFonts w:ascii="Times New Roman" w:hAnsi="Times New Roman"/>
          <w:sz w:val="24"/>
          <w:szCs w:val="24"/>
          <w:lang w:val="ru-RU"/>
        </w:rPr>
        <w:t>Планове за дефинирани вноски</w:t>
      </w:r>
    </w:p>
    <w:p w14:paraId="7BEDF015" w14:textId="77777777" w:rsidR="00A55686"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lang w:val="ru-RU"/>
        </w:rPr>
        <w:t>Правителството на България носи отговорността за осигуряването на пенсии по планове за дефинирани вноски. Дружеството следва да начислява тези вноски в отчета за всеобхватния доход и да превежда сумите в периода на</w:t>
      </w:r>
      <w:r w:rsidR="00A55686">
        <w:rPr>
          <w:rFonts w:ascii="Times New Roman" w:hAnsi="Times New Roman"/>
          <w:sz w:val="24"/>
          <w:szCs w:val="24"/>
          <w:lang w:val="ru-RU"/>
        </w:rPr>
        <w:t xml:space="preserve"> тяхното възникване</w:t>
      </w:r>
    </w:p>
    <w:p w14:paraId="7220619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lang w:val="ru-RU"/>
        </w:rPr>
        <w:t xml:space="preserve">(б) </w:t>
      </w:r>
      <w:r w:rsidR="00A55686">
        <w:rPr>
          <w:rFonts w:ascii="Times New Roman" w:hAnsi="Times New Roman"/>
          <w:sz w:val="24"/>
          <w:szCs w:val="24"/>
        </w:rPr>
        <w:t>Платен годишен отпуск</w:t>
      </w:r>
    </w:p>
    <w:p w14:paraId="5F4CE9BF" w14:textId="77777777" w:rsidR="002254D3"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rPr>
        <w:t>Д</w:t>
      </w:r>
      <w:r w:rsidRPr="00076F9E">
        <w:rPr>
          <w:rFonts w:ascii="Times New Roman" w:hAnsi="Times New Roman"/>
          <w:sz w:val="24"/>
          <w:szCs w:val="24"/>
          <w:lang w:val="ru-RU"/>
        </w:rPr>
        <w:t>ружеството признава като задължение недисконтираната сума на оценените разходи по платен годишен отпуск, очаквани да бъдат заплатени на служителите в замяна на труда им за изминалия отчетен период.</w:t>
      </w:r>
    </w:p>
    <w:p w14:paraId="24B02306"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(в) Дефинирани доходи при пенсиониране</w:t>
      </w:r>
    </w:p>
    <w:p w14:paraId="143C607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В съотвтетствие с изискванията на Кодекса на труда, при прекратяване на трудовия договор на служител, придобил право на пенсия, Дружеството му изплаща обезщетение в размер на две брутни заплати, ако натрупаният трудов стаж в дружеството е по-малък от десет години, или шест брутни заплати при натрупан трудов стаж над десет последователни години. Ръководството на Дружеството не е възлагало на лицензиран актюер оценка на дължимите обезещетения към края на отчетния период, поради тяхната несъщественост.</w:t>
      </w:r>
    </w:p>
    <w:p w14:paraId="6B4D936A" w14:textId="77777777" w:rsidR="002254D3" w:rsidRPr="00076F9E" w:rsidRDefault="002254D3" w:rsidP="002254D3">
      <w:pPr>
        <w:pStyle w:val="Header"/>
        <w:jc w:val="both"/>
        <w:rPr>
          <w:rFonts w:ascii="Times New Roman" w:hAnsi="Times New Roman"/>
          <w:b/>
          <w:sz w:val="24"/>
          <w:szCs w:val="24"/>
        </w:rPr>
      </w:pPr>
    </w:p>
    <w:p w14:paraId="1A1D2FB6" w14:textId="77777777" w:rsidR="002254D3" w:rsidRPr="00076F9E" w:rsidRDefault="002254D3" w:rsidP="002254D3">
      <w:pPr>
        <w:pStyle w:val="Header"/>
        <w:jc w:val="both"/>
        <w:rPr>
          <w:rFonts w:ascii="Times New Roman" w:hAnsi="Times New Roman"/>
          <w:b/>
          <w:sz w:val="24"/>
          <w:szCs w:val="24"/>
        </w:rPr>
      </w:pPr>
      <w:r w:rsidRPr="00076F9E">
        <w:rPr>
          <w:rFonts w:ascii="Times New Roman" w:hAnsi="Times New Roman"/>
          <w:b/>
          <w:sz w:val="24"/>
          <w:szCs w:val="24"/>
        </w:rPr>
        <w:t>2.10. Амор</w:t>
      </w:r>
      <w:r w:rsidR="00A55686">
        <w:rPr>
          <w:rFonts w:ascii="Times New Roman" w:hAnsi="Times New Roman"/>
          <w:b/>
          <w:sz w:val="24"/>
          <w:szCs w:val="24"/>
        </w:rPr>
        <w:t>тизация на дълготрайните активи</w:t>
      </w:r>
    </w:p>
    <w:p w14:paraId="6CBC29AA" w14:textId="77777777" w:rsidR="002254D3" w:rsidRPr="00076F9E" w:rsidRDefault="002254D3" w:rsidP="002254D3">
      <w:pPr>
        <w:pStyle w:val="Header"/>
        <w:jc w:val="both"/>
        <w:rPr>
          <w:rFonts w:ascii="Times New Roman" w:hAnsi="Times New Roman"/>
          <w:sz w:val="24"/>
          <w:szCs w:val="24"/>
        </w:rPr>
      </w:pPr>
      <w:r w:rsidRPr="00076F9E">
        <w:rPr>
          <w:rFonts w:ascii="Times New Roman" w:hAnsi="Times New Roman"/>
          <w:sz w:val="24"/>
          <w:szCs w:val="24"/>
        </w:rPr>
        <w:t>Амортизацията на дълготрайните активи се начислява в отчета за всеобхватния</w:t>
      </w:r>
      <w:r w:rsidRPr="00076F9E">
        <w:rPr>
          <w:rFonts w:ascii="Times New Roman" w:hAnsi="Times New Roman"/>
          <w:b/>
          <w:sz w:val="24"/>
          <w:szCs w:val="24"/>
        </w:rPr>
        <w:t xml:space="preserve"> </w:t>
      </w:r>
      <w:r w:rsidRPr="00076F9E">
        <w:rPr>
          <w:rFonts w:ascii="Times New Roman" w:hAnsi="Times New Roman"/>
          <w:sz w:val="24"/>
          <w:szCs w:val="24"/>
        </w:rPr>
        <w:t>доход на база на линейния метод въз основа на очаквания полезен живот на дълготрайните активи. Предполагаемият полезен живот в години на използване по групи активи е както следва:</w:t>
      </w:r>
    </w:p>
    <w:p w14:paraId="099742B7" w14:textId="77777777" w:rsidR="002254D3" w:rsidRPr="00076F9E" w:rsidRDefault="002254D3" w:rsidP="002254D3">
      <w:pPr>
        <w:pStyle w:val="Header"/>
        <w:jc w:val="both"/>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551"/>
        <w:gridCol w:w="2552"/>
      </w:tblGrid>
      <w:tr w:rsidR="002254D3" w:rsidRPr="00076F9E" w14:paraId="099945D5" w14:textId="77777777" w:rsidTr="008B3722">
        <w:trPr>
          <w:trHeight w:val="321"/>
        </w:trPr>
        <w:tc>
          <w:tcPr>
            <w:tcW w:w="4253" w:type="dxa"/>
            <w:shd w:val="clear" w:color="auto" w:fill="auto"/>
          </w:tcPr>
          <w:p w14:paraId="0AE725F3" w14:textId="77777777" w:rsidR="002254D3" w:rsidRPr="00076F9E" w:rsidRDefault="002254D3" w:rsidP="008B3722">
            <w:pPr>
              <w:pStyle w:val="Header"/>
              <w:jc w:val="both"/>
              <w:rPr>
                <w:rFonts w:ascii="Times New Roman" w:hAnsi="Times New Roman"/>
                <w:b/>
                <w:sz w:val="24"/>
                <w:szCs w:val="24"/>
              </w:rPr>
            </w:pPr>
            <w:r w:rsidRPr="00076F9E">
              <w:rPr>
                <w:rFonts w:ascii="Times New Roman" w:hAnsi="Times New Roman"/>
                <w:b/>
                <w:sz w:val="24"/>
                <w:szCs w:val="24"/>
              </w:rPr>
              <w:t>Групи дълготрайни активи</w:t>
            </w:r>
          </w:p>
        </w:tc>
        <w:tc>
          <w:tcPr>
            <w:tcW w:w="2551" w:type="dxa"/>
            <w:shd w:val="clear" w:color="auto" w:fill="auto"/>
          </w:tcPr>
          <w:p w14:paraId="60A788FB" w14:textId="29CCBBBC" w:rsidR="002254D3" w:rsidRPr="00076F9E" w:rsidRDefault="002254D3" w:rsidP="00A45E9A">
            <w:pPr>
              <w:pStyle w:val="Header"/>
              <w:jc w:val="center"/>
              <w:rPr>
                <w:rFonts w:ascii="Times New Roman" w:hAnsi="Times New Roman"/>
                <w:b/>
                <w:sz w:val="24"/>
                <w:szCs w:val="24"/>
              </w:rPr>
            </w:pPr>
            <w:r w:rsidRPr="00076F9E">
              <w:rPr>
                <w:rFonts w:ascii="Times New Roman" w:hAnsi="Times New Roman"/>
                <w:b/>
                <w:sz w:val="24"/>
                <w:szCs w:val="24"/>
              </w:rPr>
              <w:t>202</w:t>
            </w:r>
            <w:r w:rsidR="00A45E9A">
              <w:rPr>
                <w:rFonts w:ascii="Times New Roman" w:hAnsi="Times New Roman"/>
                <w:b/>
                <w:sz w:val="24"/>
                <w:szCs w:val="24"/>
              </w:rPr>
              <w:t>2</w:t>
            </w:r>
            <w:r w:rsidRPr="00076F9E">
              <w:rPr>
                <w:rFonts w:ascii="Times New Roman" w:hAnsi="Times New Roman"/>
                <w:b/>
                <w:sz w:val="24"/>
                <w:szCs w:val="24"/>
                <w:lang w:val="en-US"/>
              </w:rPr>
              <w:t xml:space="preserve"> </w:t>
            </w:r>
            <w:r w:rsidRPr="00076F9E">
              <w:rPr>
                <w:rFonts w:ascii="Times New Roman" w:hAnsi="Times New Roman"/>
                <w:b/>
                <w:sz w:val="24"/>
                <w:szCs w:val="24"/>
              </w:rPr>
              <w:t>г.</w:t>
            </w:r>
          </w:p>
        </w:tc>
        <w:tc>
          <w:tcPr>
            <w:tcW w:w="2552" w:type="dxa"/>
            <w:shd w:val="clear" w:color="auto" w:fill="auto"/>
          </w:tcPr>
          <w:p w14:paraId="163EFDBF" w14:textId="0B1E633D" w:rsidR="002254D3" w:rsidRPr="00076F9E" w:rsidRDefault="002254D3" w:rsidP="00A45E9A">
            <w:pPr>
              <w:pStyle w:val="Header"/>
              <w:jc w:val="center"/>
              <w:rPr>
                <w:rFonts w:ascii="Times New Roman" w:hAnsi="Times New Roman"/>
                <w:b/>
                <w:sz w:val="24"/>
                <w:szCs w:val="24"/>
              </w:rPr>
            </w:pPr>
            <w:r w:rsidRPr="00076F9E">
              <w:rPr>
                <w:rFonts w:ascii="Times New Roman" w:hAnsi="Times New Roman"/>
                <w:b/>
                <w:sz w:val="24"/>
                <w:szCs w:val="24"/>
              </w:rPr>
              <w:t>202</w:t>
            </w:r>
            <w:r w:rsidR="00A45E9A">
              <w:rPr>
                <w:rFonts w:ascii="Times New Roman" w:hAnsi="Times New Roman"/>
                <w:b/>
                <w:sz w:val="24"/>
                <w:szCs w:val="24"/>
              </w:rPr>
              <w:t>1</w:t>
            </w:r>
            <w:r w:rsidRPr="00076F9E">
              <w:rPr>
                <w:rFonts w:ascii="Times New Roman" w:hAnsi="Times New Roman"/>
                <w:b/>
                <w:sz w:val="24"/>
                <w:szCs w:val="24"/>
              </w:rPr>
              <w:t xml:space="preserve"> г.</w:t>
            </w:r>
          </w:p>
        </w:tc>
      </w:tr>
      <w:tr w:rsidR="002254D3" w:rsidRPr="00076F9E" w14:paraId="3133FD34" w14:textId="77777777" w:rsidTr="008B3722">
        <w:tc>
          <w:tcPr>
            <w:tcW w:w="4253" w:type="dxa"/>
            <w:shd w:val="clear" w:color="auto" w:fill="auto"/>
          </w:tcPr>
          <w:p w14:paraId="5818ADC1"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Сграда за офис</w:t>
            </w:r>
          </w:p>
        </w:tc>
        <w:tc>
          <w:tcPr>
            <w:tcW w:w="2551" w:type="dxa"/>
            <w:shd w:val="clear" w:color="auto" w:fill="auto"/>
          </w:tcPr>
          <w:p w14:paraId="45CEB9DA"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25</w:t>
            </w:r>
          </w:p>
        </w:tc>
        <w:tc>
          <w:tcPr>
            <w:tcW w:w="2552" w:type="dxa"/>
            <w:shd w:val="clear" w:color="auto" w:fill="auto"/>
          </w:tcPr>
          <w:p w14:paraId="26BCB9E3"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25</w:t>
            </w:r>
          </w:p>
        </w:tc>
      </w:tr>
      <w:tr w:rsidR="002254D3" w:rsidRPr="00076F9E" w14:paraId="7D044585" w14:textId="77777777" w:rsidTr="008B3722">
        <w:tc>
          <w:tcPr>
            <w:tcW w:w="4253" w:type="dxa"/>
            <w:shd w:val="clear" w:color="auto" w:fill="auto"/>
          </w:tcPr>
          <w:p w14:paraId="32856F29"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Транспортни средства</w:t>
            </w:r>
          </w:p>
        </w:tc>
        <w:tc>
          <w:tcPr>
            <w:tcW w:w="2551" w:type="dxa"/>
            <w:shd w:val="clear" w:color="auto" w:fill="auto"/>
          </w:tcPr>
          <w:p w14:paraId="4406455F"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4</w:t>
            </w:r>
          </w:p>
        </w:tc>
        <w:tc>
          <w:tcPr>
            <w:tcW w:w="2552" w:type="dxa"/>
            <w:shd w:val="clear" w:color="auto" w:fill="auto"/>
          </w:tcPr>
          <w:p w14:paraId="3FA0204F"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4</w:t>
            </w:r>
          </w:p>
        </w:tc>
      </w:tr>
      <w:tr w:rsidR="002254D3" w:rsidRPr="00076F9E" w14:paraId="536C5402" w14:textId="77777777" w:rsidTr="008B3722">
        <w:tc>
          <w:tcPr>
            <w:tcW w:w="4253" w:type="dxa"/>
            <w:shd w:val="clear" w:color="auto" w:fill="auto"/>
          </w:tcPr>
          <w:p w14:paraId="27EC02D1"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Стопански инвентар</w:t>
            </w:r>
            <w:r w:rsidRPr="00076F9E">
              <w:rPr>
                <w:rFonts w:ascii="Times New Roman" w:hAnsi="Times New Roman"/>
                <w:sz w:val="24"/>
                <w:szCs w:val="24"/>
              </w:rPr>
              <w:tab/>
            </w:r>
          </w:p>
        </w:tc>
        <w:tc>
          <w:tcPr>
            <w:tcW w:w="2551" w:type="dxa"/>
            <w:shd w:val="clear" w:color="auto" w:fill="auto"/>
          </w:tcPr>
          <w:p w14:paraId="2434DD60"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6,7</w:t>
            </w:r>
          </w:p>
        </w:tc>
        <w:tc>
          <w:tcPr>
            <w:tcW w:w="2552" w:type="dxa"/>
            <w:shd w:val="clear" w:color="auto" w:fill="auto"/>
          </w:tcPr>
          <w:p w14:paraId="1B1D705D"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6,7</w:t>
            </w:r>
          </w:p>
        </w:tc>
      </w:tr>
    </w:tbl>
    <w:p w14:paraId="7DDFC1B7" w14:textId="77777777" w:rsidR="002254D3" w:rsidRPr="00076F9E" w:rsidRDefault="002254D3" w:rsidP="002254D3">
      <w:pPr>
        <w:pStyle w:val="Header"/>
        <w:jc w:val="both"/>
        <w:rPr>
          <w:rFonts w:ascii="Times New Roman" w:hAnsi="Times New Roman"/>
          <w:sz w:val="24"/>
          <w:szCs w:val="24"/>
        </w:rPr>
      </w:pPr>
    </w:p>
    <w:p w14:paraId="0C17866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Остатъчната стойност и полезният живот се преразглеждат и ако е необходимо, се правят съответните корекции в края на отчетния период. Също така се преразглежда и прилагания метод на амортизация. При освобождаването на дълготраен актив резултатът се признава в отчета за всеобхватния доход като нетна печалба или загуба от освобождаването му.</w:t>
      </w:r>
    </w:p>
    <w:p w14:paraId="7D8B5602"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lastRenderedPageBreak/>
        <w:t>2.11. Провизии за задължения</w:t>
      </w:r>
    </w:p>
    <w:p w14:paraId="656F86F5"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xml:space="preserve">Провизии за задължения се начисляват в отчета за всеобхватния доход и се признават в отчета за финансовото състояние, когато Дружеството има правно или конструктивно задължение, в резултат на минало събитие и има значителна вероятност те да бъдат заплатени. Провизиите се дисконтират, когато ефектът от времевата стойност на парите е съществен, като се използва дисконтовата норма преди облагане с данъци, отразяваща </w:t>
      </w:r>
    </w:p>
    <w:p w14:paraId="0299452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текущите пазарни оценки на времевата стойност на парите и, ако е подходящо, специфичните за задължението рискове.</w:t>
      </w:r>
    </w:p>
    <w:p w14:paraId="4CFE2B47" w14:textId="77777777" w:rsidR="002254D3" w:rsidRPr="008B3722" w:rsidRDefault="002254D3" w:rsidP="002254D3">
      <w:pPr>
        <w:jc w:val="both"/>
        <w:rPr>
          <w:rFonts w:ascii="Times New Roman" w:hAnsi="Times New Roman"/>
          <w:b/>
          <w:sz w:val="24"/>
          <w:szCs w:val="24"/>
        </w:rPr>
      </w:pPr>
      <w:r w:rsidRPr="00076F9E">
        <w:rPr>
          <w:rFonts w:ascii="Times New Roman" w:hAnsi="Times New Roman"/>
          <w:b/>
          <w:sz w:val="24"/>
          <w:szCs w:val="24"/>
        </w:rPr>
        <w:t>2.12. Признаване на приходи и разходи</w:t>
      </w:r>
    </w:p>
    <w:p w14:paraId="4DCF1B49"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Приходите и разходите за дейността са начислявани в момента на тяхното възникване, независимо от паричните постъпления и плащания. Признаването на приходите и разходите се извършва при спазване изискването за причинна и следствена връзка между тях.</w:t>
      </w:r>
    </w:p>
    <w:p w14:paraId="1D569DDB" w14:textId="77777777" w:rsidR="002254D3" w:rsidRPr="008B3722" w:rsidRDefault="002254D3" w:rsidP="008B3722">
      <w:pPr>
        <w:jc w:val="both"/>
        <w:rPr>
          <w:rFonts w:ascii="Times New Roman" w:hAnsi="Times New Roman"/>
          <w:b/>
          <w:sz w:val="24"/>
          <w:szCs w:val="24"/>
        </w:rPr>
      </w:pPr>
      <w:r w:rsidRPr="00076F9E">
        <w:rPr>
          <w:rFonts w:ascii="Times New Roman" w:hAnsi="Times New Roman"/>
          <w:b/>
          <w:sz w:val="24"/>
          <w:szCs w:val="24"/>
        </w:rPr>
        <w:t>2.12.1. Финансови приходи /(разходи)</w:t>
      </w:r>
    </w:p>
    <w:p w14:paraId="1EF2A856"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Приходите и разходите за лихви се начисляват текущо, на база на договорения лихвен процент, сумата и срока на вземането или задължението, за което се отнасят. Те се начисляват в отчета за всеобхватния доход в периода на възникването им. Разходите за лихви, произтичащи от банкови заеми, се изчисляват и признават в отчета за всеобхватния доход по метода на ефективния лихвен процент.Финансовите приходи и разходи се представят в отчета за всеобхватния доход нетно. Разходите по заеми, които са пряко свързани с придобиването, строителството или производството на отговарящ на условията актив се капитализират като част от неговата цена. Капитализирането на разходите по заеми се прекратява, когато по същество са приключени всички дейности, необходими за подготвянето на отговарящия на условията актив за предвижданото му използване.</w:t>
      </w:r>
    </w:p>
    <w:p w14:paraId="5E30B38C"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2.12</w:t>
      </w:r>
      <w:r w:rsidR="008B3722">
        <w:rPr>
          <w:rFonts w:ascii="Times New Roman" w:hAnsi="Times New Roman"/>
          <w:b/>
          <w:sz w:val="24"/>
          <w:szCs w:val="24"/>
        </w:rPr>
        <w:t>.2. Разходи за обезценки</w:t>
      </w:r>
    </w:p>
    <w:p w14:paraId="0D64E691" w14:textId="77777777" w:rsidR="002254D3" w:rsidRPr="00076F9E" w:rsidRDefault="002254D3" w:rsidP="002254D3">
      <w:pPr>
        <w:pStyle w:val="Header"/>
        <w:jc w:val="both"/>
        <w:rPr>
          <w:rFonts w:ascii="Times New Roman" w:hAnsi="Times New Roman"/>
          <w:sz w:val="24"/>
          <w:szCs w:val="24"/>
        </w:rPr>
      </w:pPr>
      <w:r w:rsidRPr="00076F9E">
        <w:rPr>
          <w:rFonts w:ascii="Times New Roman" w:hAnsi="Times New Roman"/>
          <w:sz w:val="24"/>
          <w:szCs w:val="24"/>
        </w:rPr>
        <w:t>Загубите от обезценки се признават винаги в случай, че преносната стойност на един актив или група активи, генерираща парични постъпления, част от която е той, превишава възстановимата му стойност. Загубите за обезценки се признават в отчета за всеобхватния доход за периода на възникването. Загуби от обезценки се възстановяват, ако се установи, че е имало промяна в оценките, използвани за да се определи възстановимата стойност. Възстановяването се извършва само до степентта, до която балансоваата стойност не надвишава преносната стойност, която би била определена, в случай, че не са били признати загуби от обезценки.</w:t>
      </w:r>
    </w:p>
    <w:p w14:paraId="72EE00F2" w14:textId="77777777" w:rsidR="002254D3" w:rsidRPr="00076F9E" w:rsidRDefault="002254D3" w:rsidP="002254D3">
      <w:pPr>
        <w:pStyle w:val="Header"/>
        <w:jc w:val="both"/>
        <w:rPr>
          <w:rFonts w:ascii="Times New Roman" w:hAnsi="Times New Roman"/>
          <w:sz w:val="24"/>
          <w:szCs w:val="24"/>
        </w:rPr>
      </w:pPr>
    </w:p>
    <w:p w14:paraId="2FA72D90" w14:textId="77777777" w:rsidR="002254D3" w:rsidRPr="008B3722" w:rsidRDefault="002254D3" w:rsidP="008B3722">
      <w:pPr>
        <w:pStyle w:val="Header"/>
        <w:tabs>
          <w:tab w:val="center" w:pos="4606"/>
        </w:tabs>
        <w:jc w:val="both"/>
        <w:rPr>
          <w:rFonts w:ascii="Times New Roman" w:hAnsi="Times New Roman"/>
          <w:b/>
          <w:sz w:val="24"/>
          <w:szCs w:val="24"/>
          <w:lang w:val="ru-RU"/>
        </w:rPr>
      </w:pPr>
      <w:r w:rsidRPr="00076F9E">
        <w:rPr>
          <w:rFonts w:ascii="Times New Roman" w:hAnsi="Times New Roman"/>
          <w:b/>
          <w:sz w:val="24"/>
          <w:szCs w:val="24"/>
        </w:rPr>
        <w:t>2.13.  Корпоративен д</w:t>
      </w:r>
      <w:r w:rsidRPr="00076F9E">
        <w:rPr>
          <w:rFonts w:ascii="Times New Roman" w:hAnsi="Times New Roman"/>
          <w:b/>
          <w:sz w:val="24"/>
          <w:szCs w:val="24"/>
          <w:lang w:val="ru-RU"/>
        </w:rPr>
        <w:t>анък</w:t>
      </w:r>
      <w:r w:rsidRPr="00076F9E">
        <w:rPr>
          <w:rFonts w:ascii="Times New Roman" w:hAnsi="Times New Roman"/>
          <w:b/>
          <w:sz w:val="24"/>
          <w:szCs w:val="24"/>
          <w:lang w:val="ru-RU"/>
        </w:rPr>
        <w:tab/>
      </w:r>
    </w:p>
    <w:p w14:paraId="3B8BCBA6" w14:textId="3E708952"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lang w:val="ru-RU"/>
        </w:rPr>
        <w:t>Корпоратив</w:t>
      </w:r>
      <w:r w:rsidRPr="00076F9E">
        <w:rPr>
          <w:rFonts w:ascii="Times New Roman" w:hAnsi="Times New Roman"/>
          <w:sz w:val="24"/>
          <w:szCs w:val="24"/>
        </w:rPr>
        <w:t>e</w:t>
      </w:r>
      <w:r w:rsidRPr="00076F9E">
        <w:rPr>
          <w:rFonts w:ascii="Times New Roman" w:hAnsi="Times New Roman"/>
          <w:sz w:val="24"/>
          <w:szCs w:val="24"/>
          <w:lang w:val="ru-RU"/>
        </w:rPr>
        <w:t>н данък върху печалбата за годината включва текущ и отсрочен данък. Съгласно българското законодателство дружеството дължи данък върху печалбата при ставка 10 % за 202</w:t>
      </w:r>
      <w:r w:rsidR="00A45E9A">
        <w:rPr>
          <w:rFonts w:ascii="Times New Roman" w:hAnsi="Times New Roman"/>
          <w:sz w:val="24"/>
          <w:szCs w:val="24"/>
          <w:lang w:val="ru-RU"/>
        </w:rPr>
        <w:t>2</w:t>
      </w:r>
      <w:r w:rsidRPr="00076F9E">
        <w:rPr>
          <w:rFonts w:ascii="Times New Roman" w:hAnsi="Times New Roman"/>
          <w:sz w:val="24"/>
          <w:szCs w:val="24"/>
          <w:lang w:val="ru-RU"/>
        </w:rPr>
        <w:t xml:space="preserve"> г.</w:t>
      </w:r>
      <w:r w:rsidRPr="00076F9E">
        <w:rPr>
          <w:rFonts w:ascii="Times New Roman" w:hAnsi="Times New Roman"/>
          <w:sz w:val="24"/>
          <w:szCs w:val="24"/>
        </w:rPr>
        <w:t xml:space="preserve"> (10% за 202</w:t>
      </w:r>
      <w:r w:rsidR="00A45E9A">
        <w:rPr>
          <w:rFonts w:ascii="Times New Roman" w:hAnsi="Times New Roman"/>
          <w:sz w:val="24"/>
          <w:szCs w:val="24"/>
        </w:rPr>
        <w:t>1</w:t>
      </w:r>
      <w:r w:rsidRPr="00076F9E">
        <w:rPr>
          <w:rFonts w:ascii="Times New Roman" w:hAnsi="Times New Roman"/>
          <w:sz w:val="24"/>
          <w:szCs w:val="24"/>
        </w:rPr>
        <w:t xml:space="preserve"> г.).</w:t>
      </w:r>
    </w:p>
    <w:p w14:paraId="7D106D14" w14:textId="77777777" w:rsidR="008B3722" w:rsidRPr="000465E8" w:rsidRDefault="002254D3" w:rsidP="000465E8">
      <w:pPr>
        <w:jc w:val="both"/>
        <w:rPr>
          <w:rFonts w:ascii="Times New Roman" w:hAnsi="Times New Roman"/>
          <w:sz w:val="24"/>
          <w:szCs w:val="24"/>
        </w:rPr>
      </w:pPr>
      <w:r w:rsidRPr="00076F9E">
        <w:rPr>
          <w:rFonts w:ascii="Times New Roman" w:hAnsi="Times New Roman"/>
          <w:sz w:val="24"/>
          <w:szCs w:val="24"/>
          <w:lang w:val="ru-RU"/>
        </w:rPr>
        <w:t xml:space="preserve">Текущ данък е сумата на данъка, който трябва да се плати върху облагаемата </w:t>
      </w:r>
      <w:r w:rsidRPr="00076F9E">
        <w:rPr>
          <w:rFonts w:ascii="Times New Roman" w:hAnsi="Times New Roman"/>
          <w:sz w:val="24"/>
          <w:szCs w:val="24"/>
        </w:rPr>
        <w:t>печалба за периода, въз основа на ефективната данъчна став</w:t>
      </w:r>
      <w:r w:rsidR="000465E8">
        <w:rPr>
          <w:rFonts w:ascii="Times New Roman" w:hAnsi="Times New Roman"/>
          <w:sz w:val="24"/>
          <w:szCs w:val="24"/>
        </w:rPr>
        <w:t>ка към края на отчетния период.</w:t>
      </w:r>
    </w:p>
    <w:p w14:paraId="7A3586EE" w14:textId="77777777" w:rsidR="002254D3" w:rsidRPr="00076F9E" w:rsidRDefault="002254D3" w:rsidP="002254D3">
      <w:pPr>
        <w:jc w:val="both"/>
        <w:rPr>
          <w:rFonts w:ascii="Times New Roman" w:hAnsi="Times New Roman"/>
          <w:color w:val="000000"/>
          <w:sz w:val="24"/>
          <w:szCs w:val="24"/>
          <w:lang w:val="ru-RU"/>
        </w:rPr>
      </w:pPr>
      <w:r w:rsidRPr="00076F9E">
        <w:rPr>
          <w:rFonts w:ascii="Times New Roman" w:hAnsi="Times New Roman"/>
          <w:color w:val="000000"/>
          <w:sz w:val="24"/>
          <w:szCs w:val="24"/>
          <w:lang w:val="ru-RU"/>
        </w:rPr>
        <w:t xml:space="preserve">Отсрочените данъци се начисляват като се използва балансов метод на задълженията </w:t>
      </w:r>
      <w:r w:rsidRPr="00076F9E">
        <w:rPr>
          <w:rFonts w:ascii="Times New Roman" w:hAnsi="Times New Roman"/>
          <w:color w:val="000000"/>
          <w:sz w:val="24"/>
          <w:szCs w:val="24"/>
        </w:rPr>
        <w:t xml:space="preserve">(балансов пасивен метод), който позволява да се отчитат </w:t>
      </w:r>
      <w:r w:rsidRPr="00076F9E">
        <w:rPr>
          <w:rFonts w:ascii="Times New Roman" w:hAnsi="Times New Roman"/>
          <w:color w:val="000000"/>
          <w:sz w:val="24"/>
          <w:szCs w:val="24"/>
          <w:lang w:val="ru-RU"/>
        </w:rPr>
        <w:t xml:space="preserve">временни разлики между </w:t>
      </w:r>
      <w:r w:rsidRPr="00076F9E">
        <w:rPr>
          <w:rFonts w:ascii="Times New Roman" w:hAnsi="Times New Roman"/>
          <w:color w:val="000000"/>
          <w:sz w:val="24"/>
          <w:szCs w:val="24"/>
          <w:lang w:val="ru-RU"/>
        </w:rPr>
        <w:lastRenderedPageBreak/>
        <w:t>текущата стойност на активите и пасивите за целите на счетоводното отчитане и за данъчни цели.</w:t>
      </w:r>
    </w:p>
    <w:p w14:paraId="7286639A" w14:textId="77777777" w:rsidR="002254D3" w:rsidRPr="00A45E9A" w:rsidRDefault="002254D3" w:rsidP="002254D3">
      <w:pPr>
        <w:jc w:val="both"/>
        <w:rPr>
          <w:rFonts w:ascii="Times New Roman" w:hAnsi="Times New Roman"/>
          <w:color w:val="000000"/>
          <w:sz w:val="24"/>
          <w:szCs w:val="24"/>
          <w:lang w:val="ru-RU"/>
        </w:rPr>
      </w:pPr>
      <w:r w:rsidRPr="00076F9E">
        <w:rPr>
          <w:rFonts w:ascii="Times New Roman" w:hAnsi="Times New Roman"/>
          <w:color w:val="000000"/>
          <w:sz w:val="24"/>
          <w:szCs w:val="24"/>
          <w:lang w:val="ru-RU"/>
        </w:rPr>
        <w:t xml:space="preserve">Сумата на отсрочените данъци е базирана на очаквания начин за реализация на активите и пасивите. Активите и пасивите по отсрочени данъци се оценяват по данъчни ставки, </w:t>
      </w:r>
      <w:r w:rsidRPr="00A45E9A">
        <w:rPr>
          <w:rFonts w:ascii="Times New Roman" w:hAnsi="Times New Roman"/>
          <w:color w:val="000000"/>
          <w:sz w:val="24"/>
          <w:szCs w:val="24"/>
          <w:lang w:val="ru-RU"/>
        </w:rPr>
        <w:t>които се очаква да бъдат в сила за периода, когато активът се реализира или пасивът се уреди, съгласно данъчните закони, действащи към края на отчетния период.</w:t>
      </w:r>
    </w:p>
    <w:p w14:paraId="28A7F0A0"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Отсрочен данъчен актив се признава само тогава, когато могат да се получат данъчни ползи, срещу които актива може да се оползотвори.</w:t>
      </w:r>
    </w:p>
    <w:p w14:paraId="4DC6F055"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Отсрочените данъчни активи се намаляват до размера на тези, за които бъдещата изгода вече не е вероятно да бъде реализирана.</w:t>
      </w:r>
    </w:p>
    <w:p w14:paraId="63FECE49"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Пасиви по отсрочени данъци се признават в пълен размер.</w:t>
      </w:r>
      <w:bookmarkEnd w:id="5"/>
      <w:bookmarkEnd w:id="6"/>
    </w:p>
    <w:p w14:paraId="413CA574" w14:textId="77777777" w:rsidR="002254D3" w:rsidRPr="00A45E9A" w:rsidRDefault="002254D3" w:rsidP="002254D3">
      <w:pPr>
        <w:pStyle w:val="Header"/>
        <w:jc w:val="both"/>
        <w:rPr>
          <w:rFonts w:ascii="Times New Roman" w:hAnsi="Times New Roman"/>
          <w:b/>
          <w:sz w:val="24"/>
          <w:szCs w:val="24"/>
        </w:rPr>
      </w:pPr>
      <w:r w:rsidRPr="00A45E9A">
        <w:rPr>
          <w:rFonts w:ascii="Times New Roman" w:hAnsi="Times New Roman"/>
          <w:b/>
          <w:sz w:val="24"/>
          <w:szCs w:val="24"/>
        </w:rPr>
        <w:t>2.14.  Дивиденти</w:t>
      </w:r>
    </w:p>
    <w:p w14:paraId="4EA4324D" w14:textId="77777777" w:rsidR="002254D3" w:rsidRPr="00A45E9A" w:rsidRDefault="002254D3" w:rsidP="002254D3">
      <w:pPr>
        <w:pStyle w:val="Header"/>
        <w:jc w:val="both"/>
        <w:rPr>
          <w:rFonts w:ascii="Times New Roman" w:hAnsi="Times New Roman"/>
          <w:b/>
          <w:sz w:val="24"/>
          <w:szCs w:val="24"/>
        </w:rPr>
      </w:pPr>
    </w:p>
    <w:p w14:paraId="0C2A81AD" w14:textId="77777777" w:rsidR="002254D3" w:rsidRPr="00A45E9A" w:rsidRDefault="002254D3" w:rsidP="002254D3">
      <w:pPr>
        <w:pStyle w:val="Header"/>
        <w:jc w:val="both"/>
        <w:rPr>
          <w:rFonts w:ascii="Times New Roman" w:hAnsi="Times New Roman"/>
          <w:sz w:val="24"/>
          <w:szCs w:val="24"/>
        </w:rPr>
      </w:pPr>
      <w:r w:rsidRPr="00A45E9A">
        <w:rPr>
          <w:rFonts w:ascii="Times New Roman" w:hAnsi="Times New Roman"/>
          <w:sz w:val="24"/>
          <w:szCs w:val="24"/>
        </w:rPr>
        <w:t>Дивидентите се признават като намаление на нетните активи на Дружеството и текущо задължение към акционерите му в периода, в който е възникнало правото им да ги получат.</w:t>
      </w:r>
    </w:p>
    <w:p w14:paraId="55BD8B2F" w14:textId="77777777" w:rsidR="002254D3" w:rsidRPr="00A45E9A" w:rsidRDefault="002254D3" w:rsidP="002254D3">
      <w:pPr>
        <w:pStyle w:val="Header"/>
        <w:jc w:val="both"/>
        <w:rPr>
          <w:rFonts w:ascii="Times New Roman" w:hAnsi="Times New Roman"/>
          <w:b/>
          <w:sz w:val="24"/>
          <w:szCs w:val="24"/>
        </w:rPr>
      </w:pPr>
    </w:p>
    <w:p w14:paraId="639172E6" w14:textId="77777777" w:rsidR="002254D3" w:rsidRPr="00A45E9A" w:rsidRDefault="002254D3" w:rsidP="002254D3">
      <w:pPr>
        <w:pStyle w:val="Header"/>
        <w:jc w:val="both"/>
        <w:rPr>
          <w:rFonts w:ascii="Times New Roman" w:hAnsi="Times New Roman"/>
          <w:b/>
          <w:sz w:val="24"/>
          <w:szCs w:val="24"/>
        </w:rPr>
      </w:pPr>
      <w:r w:rsidRPr="00A45E9A">
        <w:rPr>
          <w:rFonts w:ascii="Times New Roman" w:hAnsi="Times New Roman"/>
          <w:b/>
          <w:sz w:val="24"/>
          <w:szCs w:val="24"/>
        </w:rPr>
        <w:t>2.15. Свързани лица</w:t>
      </w:r>
    </w:p>
    <w:p w14:paraId="5DF1BFD0" w14:textId="77777777" w:rsidR="002254D3" w:rsidRPr="00A45E9A" w:rsidRDefault="002254D3" w:rsidP="002254D3">
      <w:pPr>
        <w:pStyle w:val="Header"/>
        <w:jc w:val="both"/>
        <w:rPr>
          <w:rFonts w:ascii="Times New Roman" w:hAnsi="Times New Roman"/>
          <w:sz w:val="24"/>
          <w:szCs w:val="24"/>
        </w:rPr>
      </w:pPr>
      <w:r w:rsidRPr="00A45E9A">
        <w:rPr>
          <w:rFonts w:ascii="Times New Roman" w:hAnsi="Times New Roman"/>
          <w:sz w:val="24"/>
          <w:szCs w:val="24"/>
        </w:rPr>
        <w:t>За целта на изготвянето на настоящия финансов отчет акционерите, дружествата под общ контрол и служителите на ръководни постове (ключов управленски персонал), както и близки членове на техните семейства, включително и дружествата, контролирани от тях се третират като свързани лица.</w:t>
      </w:r>
    </w:p>
    <w:p w14:paraId="1E587BBC" w14:textId="77777777" w:rsidR="002254D3" w:rsidRPr="00A45E9A" w:rsidRDefault="002254D3" w:rsidP="002254D3">
      <w:pPr>
        <w:pStyle w:val="Header"/>
        <w:jc w:val="both"/>
        <w:rPr>
          <w:rFonts w:ascii="Times New Roman" w:hAnsi="Times New Roman"/>
          <w:b/>
          <w:sz w:val="24"/>
          <w:szCs w:val="24"/>
        </w:rPr>
      </w:pPr>
    </w:p>
    <w:p w14:paraId="438FA7B9" w14:textId="77777777" w:rsidR="002254D3" w:rsidRPr="00A45E9A" w:rsidRDefault="002254D3" w:rsidP="002254D3">
      <w:pPr>
        <w:spacing w:after="120"/>
        <w:jc w:val="both"/>
        <w:rPr>
          <w:rFonts w:ascii="Times New Roman" w:hAnsi="Times New Roman"/>
          <w:b/>
          <w:sz w:val="24"/>
          <w:szCs w:val="24"/>
        </w:rPr>
      </w:pPr>
      <w:r w:rsidRPr="00A45E9A">
        <w:rPr>
          <w:rFonts w:ascii="Times New Roman" w:hAnsi="Times New Roman"/>
          <w:b/>
          <w:sz w:val="24"/>
          <w:szCs w:val="24"/>
        </w:rPr>
        <w:t xml:space="preserve">3. Инвестиции </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275"/>
        <w:gridCol w:w="1560"/>
        <w:gridCol w:w="1417"/>
        <w:gridCol w:w="1985"/>
      </w:tblGrid>
      <w:tr w:rsidR="002254D3" w:rsidRPr="00A45E9A" w14:paraId="7E4D6D7E" w14:textId="77777777" w:rsidTr="008B3722">
        <w:trPr>
          <w:trHeight w:val="459"/>
        </w:trPr>
        <w:tc>
          <w:tcPr>
            <w:tcW w:w="2694" w:type="dxa"/>
            <w:vMerge w:val="restart"/>
            <w:vAlign w:val="center"/>
          </w:tcPr>
          <w:p w14:paraId="79224888" w14:textId="77777777" w:rsidR="002254D3" w:rsidRPr="00A45E9A" w:rsidRDefault="002254D3" w:rsidP="008B3722">
            <w:pPr>
              <w:jc w:val="center"/>
              <w:rPr>
                <w:rFonts w:ascii="Times New Roman" w:hAnsi="Times New Roman"/>
                <w:b/>
                <w:bCs/>
                <w:sz w:val="24"/>
                <w:szCs w:val="24"/>
              </w:rPr>
            </w:pPr>
            <w:r w:rsidRPr="00A45E9A">
              <w:rPr>
                <w:rFonts w:ascii="Times New Roman" w:hAnsi="Times New Roman"/>
                <w:b/>
                <w:bCs/>
                <w:sz w:val="24"/>
                <w:szCs w:val="24"/>
              </w:rPr>
              <w:t>Показатели</w:t>
            </w:r>
          </w:p>
        </w:tc>
        <w:tc>
          <w:tcPr>
            <w:tcW w:w="1275" w:type="dxa"/>
          </w:tcPr>
          <w:p w14:paraId="334591ED" w14:textId="77777777" w:rsidR="002254D3" w:rsidRPr="00A45E9A" w:rsidRDefault="002254D3" w:rsidP="008B3722">
            <w:pPr>
              <w:jc w:val="center"/>
              <w:rPr>
                <w:rFonts w:ascii="Times New Roman" w:hAnsi="Times New Roman"/>
                <w:b/>
                <w:sz w:val="24"/>
                <w:szCs w:val="24"/>
              </w:rPr>
            </w:pPr>
            <w:r w:rsidRPr="00A45E9A">
              <w:rPr>
                <w:rFonts w:ascii="Times New Roman" w:hAnsi="Times New Roman"/>
                <w:b/>
                <w:sz w:val="24"/>
                <w:szCs w:val="24"/>
              </w:rPr>
              <w:t>Дъщерни предприятия</w:t>
            </w:r>
          </w:p>
        </w:tc>
        <w:tc>
          <w:tcPr>
            <w:tcW w:w="1560" w:type="dxa"/>
          </w:tcPr>
          <w:p w14:paraId="0EFC0924" w14:textId="77777777" w:rsidR="002254D3" w:rsidRPr="00A45E9A" w:rsidRDefault="002254D3" w:rsidP="008B3722">
            <w:pPr>
              <w:jc w:val="center"/>
              <w:rPr>
                <w:rFonts w:ascii="Times New Roman" w:hAnsi="Times New Roman"/>
                <w:b/>
                <w:sz w:val="24"/>
                <w:szCs w:val="24"/>
              </w:rPr>
            </w:pPr>
            <w:r w:rsidRPr="00A45E9A">
              <w:rPr>
                <w:rFonts w:ascii="Times New Roman" w:hAnsi="Times New Roman"/>
                <w:b/>
                <w:sz w:val="24"/>
                <w:szCs w:val="24"/>
              </w:rPr>
              <w:t>Асоциирани предприятия</w:t>
            </w:r>
          </w:p>
        </w:tc>
        <w:tc>
          <w:tcPr>
            <w:tcW w:w="1417" w:type="dxa"/>
          </w:tcPr>
          <w:p w14:paraId="75F76DF6" w14:textId="77777777" w:rsidR="002254D3" w:rsidRPr="00A45E9A" w:rsidRDefault="002254D3" w:rsidP="008B3722">
            <w:pPr>
              <w:ind w:right="-88"/>
              <w:jc w:val="center"/>
              <w:rPr>
                <w:rFonts w:ascii="Times New Roman" w:hAnsi="Times New Roman"/>
                <w:b/>
                <w:sz w:val="24"/>
                <w:szCs w:val="24"/>
              </w:rPr>
            </w:pPr>
            <w:r w:rsidRPr="00A45E9A">
              <w:rPr>
                <w:rFonts w:ascii="Times New Roman" w:hAnsi="Times New Roman"/>
                <w:b/>
                <w:sz w:val="24"/>
                <w:szCs w:val="24"/>
              </w:rPr>
              <w:t>Други предприятия</w:t>
            </w:r>
          </w:p>
        </w:tc>
        <w:tc>
          <w:tcPr>
            <w:tcW w:w="1985" w:type="dxa"/>
          </w:tcPr>
          <w:p w14:paraId="304265F0" w14:textId="77777777" w:rsidR="002254D3" w:rsidRPr="00A45E9A" w:rsidRDefault="002254D3" w:rsidP="008B3722">
            <w:pPr>
              <w:rPr>
                <w:rFonts w:ascii="Times New Roman" w:hAnsi="Times New Roman"/>
                <w:b/>
                <w:sz w:val="24"/>
                <w:szCs w:val="24"/>
              </w:rPr>
            </w:pPr>
            <w:r w:rsidRPr="00A45E9A">
              <w:rPr>
                <w:rFonts w:ascii="Times New Roman" w:hAnsi="Times New Roman"/>
                <w:b/>
                <w:sz w:val="24"/>
                <w:szCs w:val="24"/>
              </w:rPr>
              <w:t>Общо инвестиции</w:t>
            </w:r>
          </w:p>
        </w:tc>
      </w:tr>
      <w:tr w:rsidR="002254D3" w:rsidRPr="00A45E9A" w14:paraId="63C410CF" w14:textId="77777777" w:rsidTr="008B3722">
        <w:trPr>
          <w:trHeight w:val="323"/>
        </w:trPr>
        <w:tc>
          <w:tcPr>
            <w:tcW w:w="2694" w:type="dxa"/>
            <w:vMerge/>
            <w:vAlign w:val="bottom"/>
          </w:tcPr>
          <w:p w14:paraId="7B6E7BA6" w14:textId="77777777" w:rsidR="002254D3" w:rsidRPr="00A45E9A" w:rsidRDefault="002254D3" w:rsidP="008B3722">
            <w:pPr>
              <w:ind w:left="57"/>
              <w:jc w:val="both"/>
              <w:rPr>
                <w:rFonts w:ascii="Times New Roman" w:hAnsi="Times New Roman"/>
                <w:sz w:val="24"/>
                <w:szCs w:val="24"/>
              </w:rPr>
            </w:pPr>
          </w:p>
        </w:tc>
        <w:tc>
          <w:tcPr>
            <w:tcW w:w="1275" w:type="dxa"/>
            <w:vAlign w:val="bottom"/>
          </w:tcPr>
          <w:p w14:paraId="588A7954"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560" w:type="dxa"/>
            <w:vAlign w:val="bottom"/>
          </w:tcPr>
          <w:p w14:paraId="535D6641"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417" w:type="dxa"/>
            <w:vAlign w:val="bottom"/>
          </w:tcPr>
          <w:p w14:paraId="4128A42E"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985" w:type="dxa"/>
            <w:vAlign w:val="bottom"/>
          </w:tcPr>
          <w:p w14:paraId="4F2F4703" w14:textId="77777777" w:rsidR="002254D3" w:rsidRPr="00A45E9A" w:rsidRDefault="002254D3" w:rsidP="008B3722">
            <w:pPr>
              <w:ind w:right="284"/>
              <w:jc w:val="center"/>
              <w:rPr>
                <w:rFonts w:ascii="Times New Roman" w:hAnsi="Times New Roman"/>
                <w:sz w:val="24"/>
                <w:szCs w:val="24"/>
              </w:rPr>
            </w:pPr>
            <w:r w:rsidRPr="00A45E9A">
              <w:rPr>
                <w:rFonts w:ascii="Times New Roman" w:hAnsi="Times New Roman"/>
                <w:sz w:val="24"/>
                <w:szCs w:val="24"/>
              </w:rPr>
              <w:t>хил. лв.</w:t>
            </w:r>
          </w:p>
        </w:tc>
      </w:tr>
      <w:tr w:rsidR="002254D3" w:rsidRPr="00A45E9A" w14:paraId="2DF61039" w14:textId="77777777" w:rsidTr="008B3722">
        <w:trPr>
          <w:trHeight w:val="259"/>
        </w:trPr>
        <w:tc>
          <w:tcPr>
            <w:tcW w:w="2694" w:type="dxa"/>
            <w:vAlign w:val="bottom"/>
          </w:tcPr>
          <w:p w14:paraId="73C5C36A" w14:textId="74D3B1BD" w:rsidR="002254D3" w:rsidRPr="00A45E9A" w:rsidRDefault="002254D3" w:rsidP="00A45E9A">
            <w:pPr>
              <w:ind w:left="57"/>
              <w:jc w:val="both"/>
              <w:rPr>
                <w:rFonts w:ascii="Times New Roman" w:hAnsi="Times New Roman"/>
                <w:sz w:val="24"/>
                <w:szCs w:val="24"/>
              </w:rPr>
            </w:pPr>
            <w:r w:rsidRPr="00A45E9A">
              <w:rPr>
                <w:rFonts w:ascii="Times New Roman" w:hAnsi="Times New Roman"/>
                <w:sz w:val="24"/>
                <w:szCs w:val="24"/>
              </w:rPr>
              <w:t>Салдо на 01.01.202</w:t>
            </w:r>
            <w:r w:rsidR="00A45E9A">
              <w:rPr>
                <w:rFonts w:ascii="Times New Roman" w:hAnsi="Times New Roman"/>
                <w:sz w:val="24"/>
                <w:szCs w:val="24"/>
              </w:rPr>
              <w:t>2</w:t>
            </w:r>
            <w:r w:rsidRPr="00A45E9A">
              <w:rPr>
                <w:rFonts w:ascii="Times New Roman" w:hAnsi="Times New Roman"/>
                <w:sz w:val="24"/>
                <w:szCs w:val="24"/>
              </w:rPr>
              <w:t xml:space="preserve"> г.</w:t>
            </w:r>
          </w:p>
        </w:tc>
        <w:tc>
          <w:tcPr>
            <w:tcW w:w="1275" w:type="dxa"/>
            <w:vAlign w:val="bottom"/>
          </w:tcPr>
          <w:p w14:paraId="04E6C122" w14:textId="7DC8DEE3" w:rsidR="002254D3" w:rsidRPr="00A45E9A" w:rsidRDefault="002254D3" w:rsidP="00A45E9A">
            <w:pPr>
              <w:ind w:right="113"/>
              <w:jc w:val="right"/>
              <w:rPr>
                <w:rFonts w:ascii="Times New Roman" w:hAnsi="Times New Roman"/>
                <w:b/>
                <w:sz w:val="24"/>
                <w:szCs w:val="24"/>
              </w:rPr>
            </w:pPr>
            <w:r w:rsidRPr="00A45E9A">
              <w:rPr>
                <w:rFonts w:ascii="Times New Roman" w:hAnsi="Times New Roman"/>
                <w:b/>
                <w:sz w:val="24"/>
                <w:szCs w:val="24"/>
              </w:rPr>
              <w:t xml:space="preserve">9 </w:t>
            </w:r>
            <w:r w:rsidR="00A45E9A" w:rsidRPr="00A45E9A">
              <w:rPr>
                <w:rFonts w:ascii="Times New Roman" w:hAnsi="Times New Roman"/>
                <w:b/>
                <w:sz w:val="24"/>
                <w:szCs w:val="24"/>
              </w:rPr>
              <w:t>226</w:t>
            </w:r>
          </w:p>
        </w:tc>
        <w:tc>
          <w:tcPr>
            <w:tcW w:w="1560" w:type="dxa"/>
            <w:vAlign w:val="bottom"/>
          </w:tcPr>
          <w:p w14:paraId="238BE023" w14:textId="5AF45EEC" w:rsidR="002254D3" w:rsidRPr="00A45E9A" w:rsidRDefault="00A45E9A" w:rsidP="008B3722">
            <w:pPr>
              <w:ind w:right="113"/>
              <w:jc w:val="right"/>
              <w:rPr>
                <w:rFonts w:ascii="Times New Roman" w:hAnsi="Times New Roman"/>
                <w:b/>
                <w:sz w:val="24"/>
                <w:szCs w:val="24"/>
              </w:rPr>
            </w:pPr>
            <w:r w:rsidRPr="00A45E9A">
              <w:rPr>
                <w:rFonts w:ascii="Times New Roman" w:hAnsi="Times New Roman"/>
                <w:b/>
                <w:sz w:val="24"/>
                <w:szCs w:val="24"/>
              </w:rPr>
              <w:t>4</w:t>
            </w:r>
          </w:p>
        </w:tc>
        <w:tc>
          <w:tcPr>
            <w:tcW w:w="1417" w:type="dxa"/>
            <w:vAlign w:val="bottom"/>
          </w:tcPr>
          <w:p w14:paraId="48226DB0" w14:textId="77777777" w:rsidR="002254D3" w:rsidRPr="00A45E9A" w:rsidRDefault="002254D3" w:rsidP="008B3722">
            <w:pPr>
              <w:ind w:right="113"/>
              <w:jc w:val="right"/>
              <w:rPr>
                <w:rFonts w:ascii="Times New Roman" w:hAnsi="Times New Roman"/>
                <w:b/>
                <w:sz w:val="24"/>
                <w:szCs w:val="24"/>
              </w:rPr>
            </w:pPr>
            <w:r w:rsidRPr="00A45E9A">
              <w:rPr>
                <w:rFonts w:ascii="Times New Roman" w:hAnsi="Times New Roman"/>
                <w:b/>
                <w:sz w:val="24"/>
                <w:szCs w:val="24"/>
              </w:rPr>
              <w:t>352</w:t>
            </w:r>
          </w:p>
        </w:tc>
        <w:tc>
          <w:tcPr>
            <w:tcW w:w="1985" w:type="dxa"/>
            <w:vAlign w:val="bottom"/>
          </w:tcPr>
          <w:p w14:paraId="6BD6E402" w14:textId="19E678A3" w:rsidR="002254D3" w:rsidRPr="00A45E9A" w:rsidRDefault="002254D3" w:rsidP="00A45E9A">
            <w:pPr>
              <w:ind w:right="113"/>
              <w:jc w:val="right"/>
              <w:rPr>
                <w:rFonts w:ascii="Times New Roman" w:hAnsi="Times New Roman"/>
                <w:b/>
                <w:sz w:val="24"/>
                <w:szCs w:val="24"/>
              </w:rPr>
            </w:pPr>
            <w:r w:rsidRPr="00A45E9A">
              <w:rPr>
                <w:rFonts w:ascii="Times New Roman" w:hAnsi="Times New Roman"/>
                <w:b/>
                <w:sz w:val="24"/>
                <w:szCs w:val="24"/>
              </w:rPr>
              <w:t>9 5</w:t>
            </w:r>
            <w:r w:rsidR="00A45E9A" w:rsidRPr="00A45E9A">
              <w:rPr>
                <w:rFonts w:ascii="Times New Roman" w:hAnsi="Times New Roman"/>
                <w:b/>
                <w:sz w:val="24"/>
                <w:szCs w:val="24"/>
              </w:rPr>
              <w:t>8</w:t>
            </w:r>
            <w:r w:rsidRPr="00A45E9A">
              <w:rPr>
                <w:rFonts w:ascii="Times New Roman" w:hAnsi="Times New Roman"/>
                <w:b/>
                <w:sz w:val="24"/>
                <w:szCs w:val="24"/>
              </w:rPr>
              <w:t>0</w:t>
            </w:r>
          </w:p>
        </w:tc>
      </w:tr>
      <w:tr w:rsidR="002254D3" w:rsidRPr="00A45E9A" w14:paraId="30303D0C" w14:textId="77777777" w:rsidTr="008B3722">
        <w:trPr>
          <w:trHeight w:val="233"/>
        </w:trPr>
        <w:tc>
          <w:tcPr>
            <w:tcW w:w="2694" w:type="dxa"/>
            <w:vAlign w:val="bottom"/>
          </w:tcPr>
          <w:p w14:paraId="53D918F9" w14:textId="2549B174" w:rsidR="002254D3" w:rsidRPr="00A45E9A" w:rsidRDefault="00A45E9A" w:rsidP="00A45E9A">
            <w:pPr>
              <w:ind w:left="57"/>
              <w:jc w:val="both"/>
              <w:rPr>
                <w:rFonts w:ascii="Times New Roman" w:hAnsi="Times New Roman"/>
                <w:sz w:val="24"/>
                <w:szCs w:val="24"/>
              </w:rPr>
            </w:pPr>
            <w:r>
              <w:rPr>
                <w:rFonts w:ascii="Times New Roman" w:hAnsi="Times New Roman"/>
                <w:sz w:val="24"/>
                <w:szCs w:val="24"/>
              </w:rPr>
              <w:t>Салдо на 31.03.2022</w:t>
            </w:r>
            <w:r w:rsidR="002254D3" w:rsidRPr="00A45E9A">
              <w:rPr>
                <w:rFonts w:ascii="Times New Roman" w:hAnsi="Times New Roman"/>
                <w:sz w:val="24"/>
                <w:szCs w:val="24"/>
              </w:rPr>
              <w:t xml:space="preserve"> г.</w:t>
            </w:r>
          </w:p>
        </w:tc>
        <w:tc>
          <w:tcPr>
            <w:tcW w:w="1275" w:type="dxa"/>
            <w:vAlign w:val="bottom"/>
          </w:tcPr>
          <w:p w14:paraId="4A9FE01F" w14:textId="238F54FA" w:rsidR="002254D3" w:rsidRPr="00A45E9A" w:rsidRDefault="002254D3" w:rsidP="00A45E9A">
            <w:pPr>
              <w:ind w:right="113"/>
              <w:jc w:val="right"/>
              <w:rPr>
                <w:rFonts w:ascii="Times New Roman" w:hAnsi="Times New Roman"/>
                <w:b/>
                <w:sz w:val="24"/>
                <w:szCs w:val="24"/>
              </w:rPr>
            </w:pPr>
            <w:r w:rsidRPr="00A45E9A">
              <w:rPr>
                <w:rFonts w:ascii="Times New Roman" w:hAnsi="Times New Roman"/>
                <w:b/>
                <w:sz w:val="24"/>
                <w:szCs w:val="24"/>
              </w:rPr>
              <w:t xml:space="preserve">9 </w:t>
            </w:r>
            <w:r w:rsidR="00A45E9A" w:rsidRPr="00A45E9A">
              <w:rPr>
                <w:rFonts w:ascii="Times New Roman" w:hAnsi="Times New Roman"/>
                <w:b/>
                <w:sz w:val="24"/>
                <w:szCs w:val="24"/>
              </w:rPr>
              <w:t>133</w:t>
            </w:r>
          </w:p>
        </w:tc>
        <w:tc>
          <w:tcPr>
            <w:tcW w:w="1560" w:type="dxa"/>
            <w:vAlign w:val="bottom"/>
          </w:tcPr>
          <w:p w14:paraId="7265F307" w14:textId="77777777" w:rsidR="002254D3" w:rsidRPr="00A45E9A" w:rsidRDefault="002254D3" w:rsidP="008B3722">
            <w:pPr>
              <w:ind w:right="113"/>
              <w:jc w:val="right"/>
              <w:rPr>
                <w:rFonts w:ascii="Times New Roman" w:hAnsi="Times New Roman"/>
                <w:b/>
                <w:sz w:val="24"/>
                <w:szCs w:val="24"/>
              </w:rPr>
            </w:pPr>
            <w:r w:rsidRPr="00A45E9A">
              <w:rPr>
                <w:rFonts w:ascii="Times New Roman" w:hAnsi="Times New Roman"/>
                <w:b/>
                <w:sz w:val="24"/>
                <w:szCs w:val="24"/>
              </w:rPr>
              <w:t>4</w:t>
            </w:r>
          </w:p>
        </w:tc>
        <w:tc>
          <w:tcPr>
            <w:tcW w:w="1417" w:type="dxa"/>
            <w:vAlign w:val="bottom"/>
          </w:tcPr>
          <w:p w14:paraId="4C2957B7" w14:textId="77777777" w:rsidR="002254D3" w:rsidRPr="00A45E9A" w:rsidRDefault="002254D3" w:rsidP="008B3722">
            <w:pPr>
              <w:ind w:right="113"/>
              <w:jc w:val="right"/>
              <w:rPr>
                <w:rFonts w:ascii="Times New Roman" w:hAnsi="Times New Roman"/>
                <w:b/>
                <w:sz w:val="24"/>
                <w:szCs w:val="24"/>
              </w:rPr>
            </w:pPr>
            <w:r w:rsidRPr="00A45E9A">
              <w:rPr>
                <w:rFonts w:ascii="Times New Roman" w:hAnsi="Times New Roman"/>
                <w:b/>
                <w:sz w:val="24"/>
                <w:szCs w:val="24"/>
              </w:rPr>
              <w:t>352</w:t>
            </w:r>
          </w:p>
        </w:tc>
        <w:tc>
          <w:tcPr>
            <w:tcW w:w="1985" w:type="dxa"/>
            <w:vAlign w:val="bottom"/>
          </w:tcPr>
          <w:p w14:paraId="6916F134" w14:textId="7FCAA624" w:rsidR="002254D3" w:rsidRPr="00A45E9A" w:rsidRDefault="00A45E9A" w:rsidP="008B3722">
            <w:pPr>
              <w:ind w:right="113"/>
              <w:jc w:val="right"/>
              <w:rPr>
                <w:rFonts w:ascii="Times New Roman" w:hAnsi="Times New Roman"/>
                <w:b/>
                <w:sz w:val="24"/>
                <w:szCs w:val="24"/>
              </w:rPr>
            </w:pPr>
            <w:r w:rsidRPr="00A45E9A">
              <w:rPr>
                <w:rFonts w:ascii="Times New Roman" w:hAnsi="Times New Roman"/>
                <w:b/>
                <w:sz w:val="24"/>
                <w:szCs w:val="24"/>
              </w:rPr>
              <w:t>9 498</w:t>
            </w:r>
          </w:p>
        </w:tc>
      </w:tr>
    </w:tbl>
    <w:p w14:paraId="45A2B114" w14:textId="77777777" w:rsidR="008B3722" w:rsidRPr="00A45E9A" w:rsidRDefault="008B3722" w:rsidP="002254D3">
      <w:pPr>
        <w:spacing w:after="120"/>
        <w:jc w:val="both"/>
        <w:rPr>
          <w:rFonts w:ascii="Times New Roman" w:hAnsi="Times New Roman"/>
          <w:b/>
          <w:sz w:val="24"/>
          <w:szCs w:val="24"/>
        </w:rPr>
      </w:pPr>
    </w:p>
    <w:p w14:paraId="0D701D31" w14:textId="77777777" w:rsidR="002254D3" w:rsidRPr="00813B55" w:rsidRDefault="002254D3" w:rsidP="002254D3">
      <w:pPr>
        <w:spacing w:after="120"/>
        <w:ind w:left="-567" w:firstLine="567"/>
        <w:jc w:val="both"/>
        <w:rPr>
          <w:rFonts w:ascii="Times New Roman" w:hAnsi="Times New Roman"/>
          <w:b/>
          <w:sz w:val="24"/>
          <w:szCs w:val="24"/>
        </w:rPr>
      </w:pPr>
      <w:r w:rsidRPr="00813B55">
        <w:rPr>
          <w:rFonts w:ascii="Times New Roman" w:hAnsi="Times New Roman"/>
          <w:b/>
          <w:sz w:val="24"/>
          <w:szCs w:val="24"/>
        </w:rPr>
        <w:t>4. Дълготрайни активи</w:t>
      </w:r>
    </w:p>
    <w:tbl>
      <w:tblPr>
        <w:tblpPr w:leftFromText="141" w:rightFromText="141" w:vertAnchor="text" w:horzAnchor="margin" w:tblpXSpec="center" w:tblpY="31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6"/>
        <w:gridCol w:w="1695"/>
        <w:gridCol w:w="2268"/>
        <w:gridCol w:w="992"/>
        <w:gridCol w:w="1134"/>
        <w:gridCol w:w="993"/>
      </w:tblGrid>
      <w:tr w:rsidR="002254D3" w:rsidRPr="00813B55" w14:paraId="0C1F20A5" w14:textId="77777777" w:rsidTr="009007FB">
        <w:trPr>
          <w:trHeight w:val="555"/>
        </w:trPr>
        <w:tc>
          <w:tcPr>
            <w:tcW w:w="2486" w:type="dxa"/>
            <w:vMerge w:val="restart"/>
            <w:vAlign w:val="center"/>
          </w:tcPr>
          <w:p w14:paraId="211C9ADF" w14:textId="77777777" w:rsidR="002254D3" w:rsidRPr="00813B55" w:rsidRDefault="002254D3" w:rsidP="008B3722">
            <w:pPr>
              <w:ind w:left="57"/>
              <w:jc w:val="center"/>
              <w:rPr>
                <w:rFonts w:ascii="Times New Roman" w:hAnsi="Times New Roman"/>
                <w:b/>
                <w:sz w:val="24"/>
                <w:szCs w:val="24"/>
              </w:rPr>
            </w:pPr>
            <w:r w:rsidRPr="00813B55">
              <w:rPr>
                <w:rFonts w:ascii="Times New Roman" w:hAnsi="Times New Roman"/>
                <w:b/>
                <w:sz w:val="24"/>
                <w:szCs w:val="24"/>
              </w:rPr>
              <w:t>Показатели</w:t>
            </w:r>
          </w:p>
        </w:tc>
        <w:tc>
          <w:tcPr>
            <w:tcW w:w="1695" w:type="dxa"/>
          </w:tcPr>
          <w:p w14:paraId="616E2E15" w14:textId="31A0AFBD" w:rsidR="002254D3" w:rsidRPr="00813B55" w:rsidRDefault="00A45E9A" w:rsidP="008B3722">
            <w:pPr>
              <w:jc w:val="center"/>
              <w:rPr>
                <w:rFonts w:ascii="Times New Roman" w:hAnsi="Times New Roman"/>
                <w:b/>
                <w:sz w:val="24"/>
                <w:szCs w:val="24"/>
              </w:rPr>
            </w:pPr>
            <w:r w:rsidRPr="00813B55">
              <w:rPr>
                <w:rFonts w:ascii="Times New Roman" w:hAnsi="Times New Roman"/>
                <w:b/>
                <w:sz w:val="24"/>
                <w:szCs w:val="24"/>
              </w:rPr>
              <w:t>Машини и оборудване</w:t>
            </w:r>
          </w:p>
        </w:tc>
        <w:tc>
          <w:tcPr>
            <w:tcW w:w="2268" w:type="dxa"/>
          </w:tcPr>
          <w:p w14:paraId="5AEAC9FF" w14:textId="313B0C39" w:rsidR="002254D3" w:rsidRPr="00813B55" w:rsidRDefault="00813B55" w:rsidP="008B3722">
            <w:pPr>
              <w:jc w:val="center"/>
              <w:rPr>
                <w:rFonts w:ascii="Times New Roman" w:hAnsi="Times New Roman"/>
                <w:b/>
                <w:sz w:val="24"/>
                <w:szCs w:val="24"/>
              </w:rPr>
            </w:pPr>
            <w:r w:rsidRPr="00813B55">
              <w:rPr>
                <w:rFonts w:ascii="Times New Roman" w:hAnsi="Times New Roman"/>
                <w:b/>
                <w:sz w:val="24"/>
                <w:szCs w:val="24"/>
              </w:rPr>
              <w:t>Автомобили</w:t>
            </w:r>
          </w:p>
        </w:tc>
        <w:tc>
          <w:tcPr>
            <w:tcW w:w="992" w:type="dxa"/>
          </w:tcPr>
          <w:p w14:paraId="7C542AD4" w14:textId="2108E051" w:rsidR="002254D3" w:rsidRPr="00813B55" w:rsidRDefault="00813B55" w:rsidP="008B3722">
            <w:pPr>
              <w:jc w:val="center"/>
              <w:rPr>
                <w:rFonts w:ascii="Times New Roman" w:hAnsi="Times New Roman"/>
                <w:b/>
                <w:sz w:val="24"/>
                <w:szCs w:val="24"/>
              </w:rPr>
            </w:pPr>
            <w:r w:rsidRPr="00813B55">
              <w:rPr>
                <w:rFonts w:ascii="Times New Roman" w:hAnsi="Times New Roman"/>
                <w:b/>
                <w:sz w:val="24"/>
                <w:szCs w:val="24"/>
              </w:rPr>
              <w:t>Обзавеждане</w:t>
            </w:r>
          </w:p>
        </w:tc>
        <w:tc>
          <w:tcPr>
            <w:tcW w:w="1134" w:type="dxa"/>
          </w:tcPr>
          <w:p w14:paraId="43FBF622" w14:textId="399CDAF5" w:rsidR="002254D3" w:rsidRPr="00813B55" w:rsidRDefault="00813B55" w:rsidP="008B3722">
            <w:pPr>
              <w:jc w:val="center"/>
              <w:rPr>
                <w:rFonts w:ascii="Times New Roman" w:hAnsi="Times New Roman"/>
                <w:b/>
                <w:sz w:val="24"/>
                <w:szCs w:val="24"/>
              </w:rPr>
            </w:pPr>
            <w:r w:rsidRPr="00813B55">
              <w:rPr>
                <w:rFonts w:ascii="Times New Roman" w:hAnsi="Times New Roman"/>
                <w:b/>
                <w:sz w:val="24"/>
                <w:szCs w:val="24"/>
              </w:rPr>
              <w:t>Други</w:t>
            </w:r>
          </w:p>
        </w:tc>
        <w:tc>
          <w:tcPr>
            <w:tcW w:w="993" w:type="dxa"/>
          </w:tcPr>
          <w:p w14:paraId="341E5E94" w14:textId="77777777" w:rsidR="002254D3" w:rsidRPr="00813B55" w:rsidRDefault="002254D3" w:rsidP="008B3722">
            <w:pPr>
              <w:jc w:val="center"/>
              <w:rPr>
                <w:rFonts w:ascii="Times New Roman" w:hAnsi="Times New Roman"/>
                <w:b/>
                <w:sz w:val="24"/>
                <w:szCs w:val="24"/>
                <w:lang w:val="ru-RU"/>
              </w:rPr>
            </w:pPr>
            <w:r w:rsidRPr="00813B55">
              <w:rPr>
                <w:rFonts w:ascii="Times New Roman" w:hAnsi="Times New Roman"/>
                <w:b/>
                <w:sz w:val="24"/>
                <w:szCs w:val="24"/>
              </w:rPr>
              <w:t>Общо</w:t>
            </w:r>
            <w:r w:rsidRPr="00813B55">
              <w:rPr>
                <w:rFonts w:ascii="Times New Roman" w:hAnsi="Times New Roman"/>
                <w:b/>
                <w:sz w:val="24"/>
                <w:szCs w:val="24"/>
                <w:lang w:val="ru-RU"/>
              </w:rPr>
              <w:t xml:space="preserve"> </w:t>
            </w:r>
            <w:r w:rsidRPr="00813B55">
              <w:rPr>
                <w:rFonts w:ascii="Times New Roman" w:hAnsi="Times New Roman"/>
                <w:b/>
                <w:sz w:val="24"/>
                <w:szCs w:val="24"/>
              </w:rPr>
              <w:t>ДМА</w:t>
            </w:r>
          </w:p>
        </w:tc>
      </w:tr>
      <w:tr w:rsidR="002254D3" w:rsidRPr="00813B55" w14:paraId="5E79E46C" w14:textId="77777777" w:rsidTr="009007FB">
        <w:trPr>
          <w:trHeight w:val="495"/>
        </w:trPr>
        <w:tc>
          <w:tcPr>
            <w:tcW w:w="2486" w:type="dxa"/>
            <w:vMerge/>
            <w:vAlign w:val="bottom"/>
          </w:tcPr>
          <w:p w14:paraId="21341B5B" w14:textId="77777777" w:rsidR="002254D3" w:rsidRPr="00813B55" w:rsidRDefault="002254D3" w:rsidP="008B3722">
            <w:pPr>
              <w:ind w:left="57"/>
              <w:jc w:val="both"/>
              <w:rPr>
                <w:rFonts w:ascii="Times New Roman" w:hAnsi="Times New Roman"/>
                <w:sz w:val="24"/>
                <w:szCs w:val="24"/>
              </w:rPr>
            </w:pPr>
          </w:p>
        </w:tc>
        <w:tc>
          <w:tcPr>
            <w:tcW w:w="1695" w:type="dxa"/>
            <w:vAlign w:val="bottom"/>
          </w:tcPr>
          <w:p w14:paraId="670A3B7C" w14:textId="47F0FC40" w:rsidR="002254D3" w:rsidRPr="00813B55" w:rsidRDefault="00813B55" w:rsidP="008B3722">
            <w:pPr>
              <w:jc w:val="center"/>
              <w:rPr>
                <w:rFonts w:ascii="Times New Roman" w:hAnsi="Times New Roman"/>
                <w:sz w:val="24"/>
                <w:szCs w:val="24"/>
              </w:rPr>
            </w:pPr>
            <w:r w:rsidRPr="00813B55">
              <w:rPr>
                <w:rFonts w:ascii="Times New Roman" w:hAnsi="Times New Roman"/>
                <w:sz w:val="24"/>
                <w:szCs w:val="24"/>
              </w:rPr>
              <w:t>Хил.лв.</w:t>
            </w:r>
          </w:p>
        </w:tc>
        <w:tc>
          <w:tcPr>
            <w:tcW w:w="2268" w:type="dxa"/>
            <w:vAlign w:val="bottom"/>
          </w:tcPr>
          <w:p w14:paraId="0E99048D" w14:textId="77777777" w:rsidR="002254D3" w:rsidRPr="00813B55" w:rsidRDefault="002254D3" w:rsidP="008B3722">
            <w:pPr>
              <w:jc w:val="center"/>
              <w:rPr>
                <w:rFonts w:ascii="Times New Roman" w:hAnsi="Times New Roman"/>
                <w:sz w:val="24"/>
                <w:szCs w:val="24"/>
              </w:rPr>
            </w:pPr>
            <w:r w:rsidRPr="00813B55">
              <w:rPr>
                <w:rFonts w:ascii="Times New Roman" w:hAnsi="Times New Roman"/>
                <w:sz w:val="24"/>
                <w:szCs w:val="24"/>
              </w:rPr>
              <w:t>хил. лв.</w:t>
            </w:r>
          </w:p>
        </w:tc>
        <w:tc>
          <w:tcPr>
            <w:tcW w:w="992" w:type="dxa"/>
            <w:vAlign w:val="bottom"/>
          </w:tcPr>
          <w:p w14:paraId="1F505C68" w14:textId="77777777" w:rsidR="002254D3" w:rsidRPr="00813B55" w:rsidRDefault="002254D3" w:rsidP="008B3722">
            <w:pPr>
              <w:jc w:val="center"/>
              <w:rPr>
                <w:rFonts w:ascii="Times New Roman" w:hAnsi="Times New Roman"/>
                <w:sz w:val="24"/>
                <w:szCs w:val="24"/>
              </w:rPr>
            </w:pPr>
            <w:r w:rsidRPr="00813B55">
              <w:rPr>
                <w:rFonts w:ascii="Times New Roman" w:hAnsi="Times New Roman"/>
                <w:sz w:val="24"/>
                <w:szCs w:val="24"/>
              </w:rPr>
              <w:t>хил. лв.</w:t>
            </w:r>
          </w:p>
        </w:tc>
        <w:tc>
          <w:tcPr>
            <w:tcW w:w="1134" w:type="dxa"/>
            <w:vAlign w:val="bottom"/>
          </w:tcPr>
          <w:p w14:paraId="68F5CAAF" w14:textId="77777777" w:rsidR="002254D3" w:rsidRPr="00813B55" w:rsidRDefault="002254D3" w:rsidP="008B3722">
            <w:pPr>
              <w:jc w:val="center"/>
              <w:rPr>
                <w:rFonts w:ascii="Times New Roman" w:hAnsi="Times New Roman"/>
                <w:sz w:val="24"/>
                <w:szCs w:val="24"/>
              </w:rPr>
            </w:pPr>
            <w:r w:rsidRPr="00813B55">
              <w:rPr>
                <w:rFonts w:ascii="Times New Roman" w:hAnsi="Times New Roman"/>
                <w:sz w:val="24"/>
                <w:szCs w:val="24"/>
              </w:rPr>
              <w:t>хил. лв.</w:t>
            </w:r>
          </w:p>
        </w:tc>
        <w:tc>
          <w:tcPr>
            <w:tcW w:w="993" w:type="dxa"/>
            <w:vAlign w:val="bottom"/>
          </w:tcPr>
          <w:p w14:paraId="386D91A9" w14:textId="77777777" w:rsidR="002254D3" w:rsidRPr="00813B55" w:rsidRDefault="002254D3" w:rsidP="008B3722">
            <w:pPr>
              <w:ind w:right="284"/>
              <w:jc w:val="center"/>
              <w:rPr>
                <w:rFonts w:ascii="Times New Roman" w:hAnsi="Times New Roman"/>
                <w:sz w:val="24"/>
                <w:szCs w:val="24"/>
              </w:rPr>
            </w:pPr>
            <w:r w:rsidRPr="00813B55">
              <w:rPr>
                <w:rFonts w:ascii="Times New Roman" w:hAnsi="Times New Roman"/>
                <w:sz w:val="24"/>
                <w:szCs w:val="24"/>
              </w:rPr>
              <w:t>хил. лв.</w:t>
            </w:r>
          </w:p>
        </w:tc>
      </w:tr>
      <w:tr w:rsidR="002254D3" w:rsidRPr="00813B55" w14:paraId="4E9B75DF" w14:textId="77777777" w:rsidTr="009007FB">
        <w:trPr>
          <w:trHeight w:val="330"/>
        </w:trPr>
        <w:tc>
          <w:tcPr>
            <w:tcW w:w="2486" w:type="dxa"/>
            <w:vAlign w:val="bottom"/>
          </w:tcPr>
          <w:p w14:paraId="053CEFE2" w14:textId="77777777" w:rsidR="002254D3" w:rsidRPr="00813B55" w:rsidRDefault="002254D3" w:rsidP="008B3722">
            <w:pPr>
              <w:ind w:left="57"/>
              <w:jc w:val="both"/>
              <w:rPr>
                <w:rFonts w:ascii="Times New Roman" w:hAnsi="Times New Roman"/>
                <w:b/>
                <w:sz w:val="24"/>
                <w:szCs w:val="24"/>
              </w:rPr>
            </w:pPr>
            <w:r w:rsidRPr="00813B55">
              <w:rPr>
                <w:rFonts w:ascii="Times New Roman" w:hAnsi="Times New Roman"/>
                <w:b/>
                <w:sz w:val="24"/>
                <w:szCs w:val="24"/>
              </w:rPr>
              <w:t>Дълготрайни материални активи</w:t>
            </w:r>
          </w:p>
        </w:tc>
        <w:tc>
          <w:tcPr>
            <w:tcW w:w="1695" w:type="dxa"/>
          </w:tcPr>
          <w:p w14:paraId="0DCB731E" w14:textId="77777777" w:rsidR="002254D3" w:rsidRPr="00813B55" w:rsidRDefault="002254D3" w:rsidP="008B3722">
            <w:pPr>
              <w:jc w:val="both"/>
              <w:rPr>
                <w:rFonts w:ascii="Times New Roman" w:hAnsi="Times New Roman"/>
                <w:sz w:val="24"/>
                <w:szCs w:val="24"/>
              </w:rPr>
            </w:pPr>
          </w:p>
        </w:tc>
        <w:tc>
          <w:tcPr>
            <w:tcW w:w="2268" w:type="dxa"/>
            <w:vAlign w:val="bottom"/>
          </w:tcPr>
          <w:p w14:paraId="510BFA59" w14:textId="77777777" w:rsidR="002254D3" w:rsidRPr="00813B55" w:rsidRDefault="002254D3" w:rsidP="008B3722">
            <w:pPr>
              <w:jc w:val="both"/>
              <w:rPr>
                <w:rFonts w:ascii="Times New Roman" w:hAnsi="Times New Roman"/>
                <w:sz w:val="24"/>
                <w:szCs w:val="24"/>
              </w:rPr>
            </w:pPr>
          </w:p>
        </w:tc>
        <w:tc>
          <w:tcPr>
            <w:tcW w:w="992" w:type="dxa"/>
            <w:vAlign w:val="bottom"/>
          </w:tcPr>
          <w:p w14:paraId="539007DD" w14:textId="77777777" w:rsidR="002254D3" w:rsidRPr="00813B55" w:rsidRDefault="002254D3" w:rsidP="008B3722">
            <w:pPr>
              <w:jc w:val="both"/>
              <w:rPr>
                <w:rFonts w:ascii="Times New Roman" w:hAnsi="Times New Roman"/>
                <w:sz w:val="24"/>
                <w:szCs w:val="24"/>
              </w:rPr>
            </w:pPr>
          </w:p>
        </w:tc>
        <w:tc>
          <w:tcPr>
            <w:tcW w:w="1134" w:type="dxa"/>
            <w:vAlign w:val="bottom"/>
          </w:tcPr>
          <w:p w14:paraId="578A99D4" w14:textId="77777777" w:rsidR="002254D3" w:rsidRPr="00813B55" w:rsidRDefault="002254D3" w:rsidP="008B3722">
            <w:pPr>
              <w:jc w:val="both"/>
              <w:rPr>
                <w:rFonts w:ascii="Times New Roman" w:hAnsi="Times New Roman"/>
                <w:sz w:val="24"/>
                <w:szCs w:val="24"/>
              </w:rPr>
            </w:pPr>
          </w:p>
        </w:tc>
        <w:tc>
          <w:tcPr>
            <w:tcW w:w="993" w:type="dxa"/>
            <w:vAlign w:val="bottom"/>
          </w:tcPr>
          <w:p w14:paraId="7B3C2D1C" w14:textId="77777777" w:rsidR="002254D3" w:rsidRPr="00813B55" w:rsidRDefault="002254D3" w:rsidP="008B3722">
            <w:pPr>
              <w:ind w:right="284"/>
              <w:jc w:val="both"/>
              <w:rPr>
                <w:rFonts w:ascii="Times New Roman" w:hAnsi="Times New Roman"/>
                <w:sz w:val="24"/>
                <w:szCs w:val="24"/>
              </w:rPr>
            </w:pPr>
          </w:p>
        </w:tc>
      </w:tr>
      <w:tr w:rsidR="002254D3" w:rsidRPr="00813B55" w14:paraId="36225F5A" w14:textId="77777777" w:rsidTr="009007FB">
        <w:trPr>
          <w:trHeight w:val="396"/>
        </w:trPr>
        <w:tc>
          <w:tcPr>
            <w:tcW w:w="2486" w:type="dxa"/>
            <w:vAlign w:val="bottom"/>
          </w:tcPr>
          <w:p w14:paraId="3D05B8AA" w14:textId="77777777" w:rsidR="002254D3" w:rsidRPr="00813B55" w:rsidRDefault="002254D3" w:rsidP="008B3722">
            <w:pPr>
              <w:ind w:left="57"/>
              <w:jc w:val="both"/>
              <w:rPr>
                <w:rFonts w:ascii="Times New Roman" w:hAnsi="Times New Roman"/>
                <w:b/>
                <w:sz w:val="24"/>
                <w:szCs w:val="24"/>
              </w:rPr>
            </w:pPr>
            <w:r w:rsidRPr="00813B55">
              <w:rPr>
                <w:rFonts w:ascii="Times New Roman" w:hAnsi="Times New Roman"/>
                <w:b/>
                <w:sz w:val="24"/>
                <w:szCs w:val="24"/>
              </w:rPr>
              <w:t xml:space="preserve">Отчетна стойност </w:t>
            </w:r>
          </w:p>
        </w:tc>
        <w:tc>
          <w:tcPr>
            <w:tcW w:w="1695" w:type="dxa"/>
          </w:tcPr>
          <w:p w14:paraId="1F8A24A1" w14:textId="77777777" w:rsidR="002254D3" w:rsidRPr="00813B55" w:rsidRDefault="002254D3" w:rsidP="008B3722">
            <w:pPr>
              <w:jc w:val="both"/>
              <w:rPr>
                <w:rFonts w:ascii="Times New Roman" w:hAnsi="Times New Roman"/>
                <w:sz w:val="24"/>
                <w:szCs w:val="24"/>
              </w:rPr>
            </w:pPr>
          </w:p>
        </w:tc>
        <w:tc>
          <w:tcPr>
            <w:tcW w:w="2268" w:type="dxa"/>
            <w:vAlign w:val="bottom"/>
          </w:tcPr>
          <w:p w14:paraId="11AC0A49" w14:textId="77777777" w:rsidR="002254D3" w:rsidRPr="00813B55" w:rsidRDefault="002254D3" w:rsidP="008B3722">
            <w:pPr>
              <w:jc w:val="both"/>
              <w:rPr>
                <w:rFonts w:ascii="Times New Roman" w:hAnsi="Times New Roman"/>
                <w:sz w:val="24"/>
                <w:szCs w:val="24"/>
              </w:rPr>
            </w:pPr>
          </w:p>
        </w:tc>
        <w:tc>
          <w:tcPr>
            <w:tcW w:w="992" w:type="dxa"/>
            <w:vAlign w:val="bottom"/>
          </w:tcPr>
          <w:p w14:paraId="1013452D" w14:textId="77777777" w:rsidR="002254D3" w:rsidRPr="00813B55" w:rsidRDefault="002254D3" w:rsidP="008B3722">
            <w:pPr>
              <w:jc w:val="both"/>
              <w:rPr>
                <w:rFonts w:ascii="Times New Roman" w:hAnsi="Times New Roman"/>
                <w:sz w:val="24"/>
                <w:szCs w:val="24"/>
              </w:rPr>
            </w:pPr>
          </w:p>
        </w:tc>
        <w:tc>
          <w:tcPr>
            <w:tcW w:w="1134" w:type="dxa"/>
            <w:vAlign w:val="bottom"/>
          </w:tcPr>
          <w:p w14:paraId="4E517ABB" w14:textId="77777777" w:rsidR="002254D3" w:rsidRPr="00813B55" w:rsidRDefault="002254D3" w:rsidP="008B3722">
            <w:pPr>
              <w:jc w:val="both"/>
              <w:rPr>
                <w:rFonts w:ascii="Times New Roman" w:hAnsi="Times New Roman"/>
                <w:sz w:val="24"/>
                <w:szCs w:val="24"/>
              </w:rPr>
            </w:pPr>
          </w:p>
        </w:tc>
        <w:tc>
          <w:tcPr>
            <w:tcW w:w="993" w:type="dxa"/>
            <w:vAlign w:val="bottom"/>
          </w:tcPr>
          <w:p w14:paraId="26DE384B" w14:textId="77777777" w:rsidR="002254D3" w:rsidRPr="00813B55" w:rsidRDefault="002254D3" w:rsidP="008B3722">
            <w:pPr>
              <w:ind w:right="284"/>
              <w:jc w:val="both"/>
              <w:rPr>
                <w:rFonts w:ascii="Times New Roman" w:hAnsi="Times New Roman"/>
                <w:sz w:val="24"/>
                <w:szCs w:val="24"/>
              </w:rPr>
            </w:pPr>
          </w:p>
        </w:tc>
      </w:tr>
      <w:tr w:rsidR="002254D3" w:rsidRPr="00813B55" w14:paraId="692F3A6E" w14:textId="77777777" w:rsidTr="009007FB">
        <w:trPr>
          <w:trHeight w:val="183"/>
        </w:trPr>
        <w:tc>
          <w:tcPr>
            <w:tcW w:w="2486" w:type="dxa"/>
            <w:vAlign w:val="bottom"/>
          </w:tcPr>
          <w:p w14:paraId="5FB0CBD2" w14:textId="4CBB1773" w:rsidR="002254D3" w:rsidRPr="00813B55" w:rsidRDefault="002254D3" w:rsidP="00A45E9A">
            <w:pPr>
              <w:ind w:left="57"/>
              <w:jc w:val="both"/>
              <w:rPr>
                <w:rFonts w:ascii="Times New Roman" w:hAnsi="Times New Roman"/>
                <w:b/>
                <w:bCs/>
                <w:iCs/>
                <w:sz w:val="24"/>
                <w:szCs w:val="24"/>
              </w:rPr>
            </w:pPr>
            <w:r w:rsidRPr="00813B55">
              <w:rPr>
                <w:rFonts w:ascii="Times New Roman" w:hAnsi="Times New Roman"/>
                <w:b/>
                <w:bCs/>
                <w:iCs/>
                <w:sz w:val="24"/>
                <w:szCs w:val="24"/>
              </w:rPr>
              <w:lastRenderedPageBreak/>
              <w:t>Салдо на 01.01.202</w:t>
            </w:r>
            <w:r w:rsidR="00A45E9A" w:rsidRPr="00813B55">
              <w:rPr>
                <w:rFonts w:ascii="Times New Roman" w:hAnsi="Times New Roman"/>
                <w:b/>
                <w:bCs/>
                <w:iCs/>
                <w:sz w:val="24"/>
                <w:szCs w:val="24"/>
              </w:rPr>
              <w:t>2</w:t>
            </w:r>
            <w:r w:rsidRPr="00813B55">
              <w:rPr>
                <w:rFonts w:ascii="Times New Roman" w:hAnsi="Times New Roman"/>
                <w:b/>
                <w:bCs/>
                <w:iCs/>
                <w:sz w:val="24"/>
                <w:szCs w:val="24"/>
              </w:rPr>
              <w:t xml:space="preserve"> г.</w:t>
            </w:r>
          </w:p>
        </w:tc>
        <w:tc>
          <w:tcPr>
            <w:tcW w:w="1695" w:type="dxa"/>
          </w:tcPr>
          <w:p w14:paraId="00DE2FC6" w14:textId="77777777" w:rsidR="00813B55" w:rsidRPr="00813B55" w:rsidRDefault="00813B55" w:rsidP="008B3722">
            <w:pPr>
              <w:ind w:right="113"/>
              <w:jc w:val="right"/>
              <w:rPr>
                <w:rFonts w:ascii="Times New Roman" w:hAnsi="Times New Roman"/>
                <w:b/>
                <w:bCs/>
                <w:iCs/>
                <w:sz w:val="24"/>
                <w:szCs w:val="24"/>
              </w:rPr>
            </w:pPr>
          </w:p>
          <w:p w14:paraId="1C88261C" w14:textId="6F4063F2"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25</w:t>
            </w:r>
          </w:p>
        </w:tc>
        <w:tc>
          <w:tcPr>
            <w:tcW w:w="2268" w:type="dxa"/>
            <w:vAlign w:val="bottom"/>
          </w:tcPr>
          <w:p w14:paraId="2E2ACC73" w14:textId="0AC6BCB6"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53</w:t>
            </w:r>
          </w:p>
        </w:tc>
        <w:tc>
          <w:tcPr>
            <w:tcW w:w="992" w:type="dxa"/>
            <w:vAlign w:val="bottom"/>
          </w:tcPr>
          <w:p w14:paraId="3AF22E2C" w14:textId="264DC429"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3</w:t>
            </w:r>
          </w:p>
        </w:tc>
        <w:tc>
          <w:tcPr>
            <w:tcW w:w="1134" w:type="dxa"/>
            <w:vAlign w:val="bottom"/>
          </w:tcPr>
          <w:p w14:paraId="77E21204" w14:textId="4FE122EE"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w:t>
            </w:r>
          </w:p>
        </w:tc>
        <w:tc>
          <w:tcPr>
            <w:tcW w:w="993" w:type="dxa"/>
            <w:vAlign w:val="bottom"/>
          </w:tcPr>
          <w:p w14:paraId="36DA20F5" w14:textId="0A00836C"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81</w:t>
            </w:r>
          </w:p>
        </w:tc>
      </w:tr>
      <w:tr w:rsidR="002254D3" w:rsidRPr="00DC7FD0" w14:paraId="16B84D49" w14:textId="77777777" w:rsidTr="009007FB">
        <w:trPr>
          <w:trHeight w:val="183"/>
        </w:trPr>
        <w:tc>
          <w:tcPr>
            <w:tcW w:w="2486" w:type="dxa"/>
            <w:vAlign w:val="bottom"/>
          </w:tcPr>
          <w:p w14:paraId="53E18F96" w14:textId="77777777" w:rsidR="002254D3" w:rsidRPr="00813B55" w:rsidRDefault="002254D3" w:rsidP="008B3722">
            <w:pPr>
              <w:ind w:left="57"/>
              <w:jc w:val="both"/>
              <w:rPr>
                <w:rFonts w:ascii="Times New Roman" w:hAnsi="Times New Roman"/>
                <w:b/>
                <w:bCs/>
                <w:iCs/>
                <w:sz w:val="24"/>
                <w:szCs w:val="24"/>
              </w:rPr>
            </w:pPr>
            <w:r w:rsidRPr="00813B55">
              <w:rPr>
                <w:rFonts w:ascii="Times New Roman" w:hAnsi="Times New Roman"/>
                <w:i/>
                <w:sz w:val="24"/>
                <w:szCs w:val="24"/>
              </w:rPr>
              <w:t>Излезли през периода</w:t>
            </w:r>
          </w:p>
        </w:tc>
        <w:tc>
          <w:tcPr>
            <w:tcW w:w="1695" w:type="dxa"/>
          </w:tcPr>
          <w:p w14:paraId="0F4E507A" w14:textId="14473726"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2268" w:type="dxa"/>
            <w:vAlign w:val="bottom"/>
          </w:tcPr>
          <w:p w14:paraId="4A7209C6" w14:textId="77777777" w:rsidR="002254D3" w:rsidRPr="00813B55" w:rsidRDefault="002254D3"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992" w:type="dxa"/>
            <w:vAlign w:val="bottom"/>
          </w:tcPr>
          <w:p w14:paraId="13EDC647" w14:textId="7B3E4B33"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1134" w:type="dxa"/>
            <w:vAlign w:val="bottom"/>
          </w:tcPr>
          <w:p w14:paraId="23DC4100" w14:textId="7E4A3DD1"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993" w:type="dxa"/>
            <w:vAlign w:val="bottom"/>
          </w:tcPr>
          <w:p w14:paraId="53B6611C" w14:textId="399492A8"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r>
      <w:tr w:rsidR="00813B55" w:rsidRPr="00813B55" w14:paraId="7A6A708B" w14:textId="77777777" w:rsidTr="009007FB">
        <w:trPr>
          <w:trHeight w:val="183"/>
        </w:trPr>
        <w:tc>
          <w:tcPr>
            <w:tcW w:w="2486" w:type="dxa"/>
            <w:vAlign w:val="bottom"/>
          </w:tcPr>
          <w:p w14:paraId="57577987" w14:textId="5C0A4980" w:rsidR="00813B55" w:rsidRPr="00813B55" w:rsidRDefault="00813B55" w:rsidP="008B3722">
            <w:pPr>
              <w:ind w:left="57"/>
              <w:jc w:val="both"/>
              <w:rPr>
                <w:rFonts w:ascii="Times New Roman" w:hAnsi="Times New Roman"/>
                <w:i/>
                <w:sz w:val="24"/>
                <w:szCs w:val="24"/>
              </w:rPr>
            </w:pPr>
            <w:r w:rsidRPr="00813B55">
              <w:rPr>
                <w:rFonts w:ascii="Times New Roman" w:hAnsi="Times New Roman"/>
                <w:i/>
                <w:sz w:val="24"/>
                <w:szCs w:val="24"/>
              </w:rPr>
              <w:t>Постъпили през периода</w:t>
            </w:r>
          </w:p>
        </w:tc>
        <w:tc>
          <w:tcPr>
            <w:tcW w:w="1695" w:type="dxa"/>
          </w:tcPr>
          <w:p w14:paraId="51DE05AF" w14:textId="77777777" w:rsidR="00813B55" w:rsidRPr="00813B55" w:rsidRDefault="00813B55" w:rsidP="008B3722">
            <w:pPr>
              <w:ind w:right="113"/>
              <w:jc w:val="right"/>
              <w:rPr>
                <w:rFonts w:ascii="Times New Roman" w:hAnsi="Times New Roman"/>
                <w:i/>
                <w:sz w:val="24"/>
                <w:szCs w:val="24"/>
              </w:rPr>
            </w:pPr>
          </w:p>
        </w:tc>
        <w:tc>
          <w:tcPr>
            <w:tcW w:w="2268" w:type="dxa"/>
            <w:vAlign w:val="bottom"/>
          </w:tcPr>
          <w:p w14:paraId="4D8CFC04" w14:textId="77777777" w:rsidR="00813B55" w:rsidRPr="00813B55" w:rsidRDefault="00813B55" w:rsidP="008B3722">
            <w:pPr>
              <w:ind w:right="113"/>
              <w:jc w:val="right"/>
              <w:rPr>
                <w:rFonts w:ascii="Times New Roman" w:hAnsi="Times New Roman"/>
                <w:i/>
                <w:sz w:val="24"/>
                <w:szCs w:val="24"/>
              </w:rPr>
            </w:pPr>
          </w:p>
        </w:tc>
        <w:tc>
          <w:tcPr>
            <w:tcW w:w="992" w:type="dxa"/>
            <w:vAlign w:val="bottom"/>
          </w:tcPr>
          <w:p w14:paraId="34ACFF71" w14:textId="77777777" w:rsidR="00813B55" w:rsidRPr="00813B55" w:rsidRDefault="00813B55" w:rsidP="008B3722">
            <w:pPr>
              <w:ind w:right="113"/>
              <w:jc w:val="right"/>
              <w:rPr>
                <w:rFonts w:ascii="Times New Roman" w:hAnsi="Times New Roman"/>
                <w:i/>
                <w:sz w:val="24"/>
                <w:szCs w:val="24"/>
              </w:rPr>
            </w:pPr>
          </w:p>
        </w:tc>
        <w:tc>
          <w:tcPr>
            <w:tcW w:w="1134" w:type="dxa"/>
            <w:vAlign w:val="bottom"/>
          </w:tcPr>
          <w:p w14:paraId="6BD071A8" w14:textId="11B28C25" w:rsidR="00813B55"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1</w:t>
            </w:r>
          </w:p>
        </w:tc>
        <w:tc>
          <w:tcPr>
            <w:tcW w:w="993" w:type="dxa"/>
            <w:vAlign w:val="bottom"/>
          </w:tcPr>
          <w:p w14:paraId="36A5318B" w14:textId="09B7165A" w:rsidR="00813B55"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1</w:t>
            </w:r>
          </w:p>
        </w:tc>
      </w:tr>
      <w:tr w:rsidR="002254D3" w:rsidRPr="00813B55" w14:paraId="48939845" w14:textId="77777777" w:rsidTr="009007FB">
        <w:trPr>
          <w:trHeight w:val="255"/>
        </w:trPr>
        <w:tc>
          <w:tcPr>
            <w:tcW w:w="2486" w:type="dxa"/>
            <w:vAlign w:val="bottom"/>
          </w:tcPr>
          <w:p w14:paraId="3779A264" w14:textId="69B50A11" w:rsidR="002254D3" w:rsidRPr="00813B55" w:rsidRDefault="002254D3" w:rsidP="00A45E9A">
            <w:pPr>
              <w:ind w:left="57"/>
              <w:jc w:val="both"/>
              <w:rPr>
                <w:rFonts w:ascii="Times New Roman" w:hAnsi="Times New Roman"/>
                <w:b/>
                <w:bCs/>
                <w:iCs/>
                <w:sz w:val="24"/>
                <w:szCs w:val="24"/>
              </w:rPr>
            </w:pPr>
            <w:r w:rsidRPr="00813B55">
              <w:rPr>
                <w:rFonts w:ascii="Times New Roman" w:hAnsi="Times New Roman"/>
                <w:b/>
                <w:bCs/>
                <w:iCs/>
                <w:sz w:val="24"/>
                <w:szCs w:val="24"/>
              </w:rPr>
              <w:t>Салдо на 31.</w:t>
            </w:r>
            <w:r w:rsidR="00A45E9A" w:rsidRPr="00813B55">
              <w:rPr>
                <w:rFonts w:ascii="Times New Roman" w:hAnsi="Times New Roman"/>
                <w:b/>
                <w:bCs/>
                <w:iCs/>
                <w:sz w:val="24"/>
                <w:szCs w:val="24"/>
              </w:rPr>
              <w:t>03.2022</w:t>
            </w:r>
            <w:r w:rsidRPr="00813B55">
              <w:rPr>
                <w:rFonts w:ascii="Times New Roman" w:hAnsi="Times New Roman"/>
                <w:b/>
                <w:bCs/>
                <w:iCs/>
                <w:sz w:val="24"/>
                <w:szCs w:val="24"/>
              </w:rPr>
              <w:t xml:space="preserve"> г.</w:t>
            </w:r>
          </w:p>
        </w:tc>
        <w:tc>
          <w:tcPr>
            <w:tcW w:w="1695" w:type="dxa"/>
          </w:tcPr>
          <w:p w14:paraId="0628F8BF" w14:textId="77777777" w:rsidR="00813B55" w:rsidRPr="00813B55" w:rsidRDefault="00813B55" w:rsidP="008B3722">
            <w:pPr>
              <w:ind w:right="113"/>
              <w:jc w:val="right"/>
              <w:rPr>
                <w:rFonts w:ascii="Times New Roman" w:hAnsi="Times New Roman"/>
                <w:b/>
                <w:bCs/>
                <w:iCs/>
                <w:sz w:val="24"/>
                <w:szCs w:val="24"/>
              </w:rPr>
            </w:pPr>
          </w:p>
          <w:p w14:paraId="5057AAFF" w14:textId="6CDB77BF"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25</w:t>
            </w:r>
            <w:r w:rsidR="002254D3" w:rsidRPr="00813B55">
              <w:rPr>
                <w:rFonts w:ascii="Times New Roman" w:hAnsi="Times New Roman"/>
                <w:b/>
                <w:bCs/>
                <w:iCs/>
                <w:sz w:val="24"/>
                <w:szCs w:val="24"/>
              </w:rPr>
              <w:t>-</w:t>
            </w:r>
          </w:p>
        </w:tc>
        <w:tc>
          <w:tcPr>
            <w:tcW w:w="2268" w:type="dxa"/>
            <w:vAlign w:val="bottom"/>
          </w:tcPr>
          <w:p w14:paraId="4E47DC37" w14:textId="6FA77463"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53</w:t>
            </w:r>
          </w:p>
        </w:tc>
        <w:tc>
          <w:tcPr>
            <w:tcW w:w="992" w:type="dxa"/>
            <w:vAlign w:val="bottom"/>
          </w:tcPr>
          <w:p w14:paraId="35D8132E" w14:textId="36684434"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3</w:t>
            </w:r>
          </w:p>
        </w:tc>
        <w:tc>
          <w:tcPr>
            <w:tcW w:w="1134" w:type="dxa"/>
            <w:vAlign w:val="bottom"/>
          </w:tcPr>
          <w:p w14:paraId="3D64A673" w14:textId="761DA3A9"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1</w:t>
            </w:r>
          </w:p>
        </w:tc>
        <w:tc>
          <w:tcPr>
            <w:tcW w:w="993" w:type="dxa"/>
            <w:vAlign w:val="bottom"/>
          </w:tcPr>
          <w:p w14:paraId="59526257" w14:textId="62A2110D" w:rsidR="002254D3" w:rsidRPr="00813B55" w:rsidRDefault="00813B55" w:rsidP="008B3722">
            <w:pPr>
              <w:ind w:right="113"/>
              <w:jc w:val="right"/>
              <w:rPr>
                <w:rFonts w:ascii="Times New Roman" w:hAnsi="Times New Roman"/>
                <w:b/>
                <w:bCs/>
                <w:iCs/>
                <w:sz w:val="24"/>
                <w:szCs w:val="24"/>
              </w:rPr>
            </w:pPr>
            <w:r w:rsidRPr="00813B55">
              <w:rPr>
                <w:rFonts w:ascii="Times New Roman" w:hAnsi="Times New Roman"/>
                <w:b/>
                <w:bCs/>
                <w:iCs/>
                <w:sz w:val="24"/>
                <w:szCs w:val="24"/>
              </w:rPr>
              <w:t>82</w:t>
            </w:r>
          </w:p>
        </w:tc>
      </w:tr>
      <w:tr w:rsidR="002254D3" w:rsidRPr="00813B55" w14:paraId="44AB783A" w14:textId="77777777" w:rsidTr="009007FB">
        <w:trPr>
          <w:trHeight w:val="255"/>
        </w:trPr>
        <w:tc>
          <w:tcPr>
            <w:tcW w:w="2486" w:type="dxa"/>
            <w:vAlign w:val="bottom"/>
          </w:tcPr>
          <w:p w14:paraId="614561C9" w14:textId="77777777" w:rsidR="002254D3" w:rsidRPr="00813B55" w:rsidRDefault="002254D3" w:rsidP="008B3722">
            <w:pPr>
              <w:ind w:left="57"/>
              <w:jc w:val="both"/>
              <w:rPr>
                <w:rFonts w:ascii="Times New Roman" w:hAnsi="Times New Roman"/>
                <w:b/>
                <w:sz w:val="24"/>
                <w:szCs w:val="24"/>
              </w:rPr>
            </w:pPr>
            <w:r w:rsidRPr="00813B55">
              <w:rPr>
                <w:rFonts w:ascii="Times New Roman" w:hAnsi="Times New Roman"/>
                <w:b/>
                <w:sz w:val="24"/>
                <w:szCs w:val="24"/>
              </w:rPr>
              <w:t>Амортизация</w:t>
            </w:r>
          </w:p>
        </w:tc>
        <w:tc>
          <w:tcPr>
            <w:tcW w:w="1695" w:type="dxa"/>
          </w:tcPr>
          <w:p w14:paraId="3DC54A3D" w14:textId="77777777" w:rsidR="002254D3" w:rsidRPr="00813B55" w:rsidRDefault="002254D3" w:rsidP="008B3722">
            <w:pPr>
              <w:ind w:right="113"/>
              <w:jc w:val="right"/>
              <w:rPr>
                <w:rFonts w:ascii="Times New Roman" w:hAnsi="Times New Roman"/>
                <w:sz w:val="24"/>
                <w:szCs w:val="24"/>
              </w:rPr>
            </w:pPr>
          </w:p>
        </w:tc>
        <w:tc>
          <w:tcPr>
            <w:tcW w:w="2268" w:type="dxa"/>
            <w:vAlign w:val="bottom"/>
          </w:tcPr>
          <w:p w14:paraId="54BDE76B" w14:textId="77777777" w:rsidR="002254D3" w:rsidRPr="00813B55" w:rsidRDefault="002254D3" w:rsidP="008B3722">
            <w:pPr>
              <w:ind w:right="113"/>
              <w:jc w:val="right"/>
              <w:rPr>
                <w:rFonts w:ascii="Times New Roman" w:hAnsi="Times New Roman"/>
                <w:sz w:val="24"/>
                <w:szCs w:val="24"/>
              </w:rPr>
            </w:pPr>
            <w:r w:rsidRPr="00813B55">
              <w:rPr>
                <w:rFonts w:ascii="Times New Roman" w:hAnsi="Times New Roman"/>
                <w:sz w:val="24"/>
                <w:szCs w:val="24"/>
              </w:rPr>
              <w:t> </w:t>
            </w:r>
          </w:p>
        </w:tc>
        <w:tc>
          <w:tcPr>
            <w:tcW w:w="992" w:type="dxa"/>
            <w:vAlign w:val="bottom"/>
          </w:tcPr>
          <w:p w14:paraId="1463C4DF" w14:textId="77777777" w:rsidR="002254D3" w:rsidRPr="00813B55" w:rsidRDefault="002254D3" w:rsidP="008B3722">
            <w:pPr>
              <w:ind w:right="113"/>
              <w:jc w:val="right"/>
              <w:rPr>
                <w:rFonts w:ascii="Times New Roman" w:hAnsi="Times New Roman"/>
                <w:sz w:val="24"/>
                <w:szCs w:val="24"/>
              </w:rPr>
            </w:pPr>
            <w:r w:rsidRPr="00813B55">
              <w:rPr>
                <w:rFonts w:ascii="Times New Roman" w:hAnsi="Times New Roman"/>
                <w:sz w:val="24"/>
                <w:szCs w:val="24"/>
              </w:rPr>
              <w:t> </w:t>
            </w:r>
          </w:p>
        </w:tc>
        <w:tc>
          <w:tcPr>
            <w:tcW w:w="1134" w:type="dxa"/>
            <w:vAlign w:val="bottom"/>
          </w:tcPr>
          <w:p w14:paraId="5284600C" w14:textId="77777777" w:rsidR="002254D3" w:rsidRPr="00813B55" w:rsidRDefault="002254D3" w:rsidP="008B3722">
            <w:pPr>
              <w:ind w:right="113"/>
              <w:jc w:val="right"/>
              <w:rPr>
                <w:rFonts w:ascii="Times New Roman" w:hAnsi="Times New Roman"/>
                <w:sz w:val="24"/>
                <w:szCs w:val="24"/>
              </w:rPr>
            </w:pPr>
            <w:r w:rsidRPr="00813B55">
              <w:rPr>
                <w:rFonts w:ascii="Times New Roman" w:hAnsi="Times New Roman"/>
                <w:sz w:val="24"/>
                <w:szCs w:val="24"/>
              </w:rPr>
              <w:t> </w:t>
            </w:r>
          </w:p>
        </w:tc>
        <w:tc>
          <w:tcPr>
            <w:tcW w:w="993" w:type="dxa"/>
            <w:vAlign w:val="bottom"/>
          </w:tcPr>
          <w:p w14:paraId="3B659FAD" w14:textId="77777777" w:rsidR="002254D3" w:rsidRPr="00813B55" w:rsidRDefault="002254D3" w:rsidP="008B3722">
            <w:pPr>
              <w:ind w:right="113"/>
              <w:jc w:val="right"/>
              <w:rPr>
                <w:rFonts w:ascii="Times New Roman" w:hAnsi="Times New Roman"/>
                <w:sz w:val="24"/>
                <w:szCs w:val="24"/>
              </w:rPr>
            </w:pPr>
          </w:p>
        </w:tc>
      </w:tr>
      <w:tr w:rsidR="002254D3" w:rsidRPr="00813B55" w14:paraId="13A0B1D5" w14:textId="77777777" w:rsidTr="009007FB">
        <w:trPr>
          <w:trHeight w:val="255"/>
        </w:trPr>
        <w:tc>
          <w:tcPr>
            <w:tcW w:w="2486" w:type="dxa"/>
            <w:vAlign w:val="bottom"/>
          </w:tcPr>
          <w:p w14:paraId="013034BF" w14:textId="76394E3D" w:rsidR="002254D3" w:rsidRPr="00813B55" w:rsidRDefault="002254D3" w:rsidP="00A45E9A">
            <w:pPr>
              <w:ind w:left="57"/>
              <w:jc w:val="both"/>
              <w:rPr>
                <w:rFonts w:ascii="Times New Roman" w:hAnsi="Times New Roman"/>
                <w:b/>
                <w:sz w:val="24"/>
                <w:szCs w:val="24"/>
              </w:rPr>
            </w:pPr>
            <w:r w:rsidRPr="00813B55">
              <w:rPr>
                <w:rFonts w:ascii="Times New Roman" w:hAnsi="Times New Roman"/>
                <w:b/>
                <w:sz w:val="24"/>
                <w:szCs w:val="24"/>
              </w:rPr>
              <w:t>Салдо на 01.01.202</w:t>
            </w:r>
            <w:r w:rsidR="00A45E9A" w:rsidRPr="00813B55">
              <w:rPr>
                <w:rFonts w:ascii="Times New Roman" w:hAnsi="Times New Roman"/>
                <w:b/>
                <w:sz w:val="24"/>
                <w:szCs w:val="24"/>
              </w:rPr>
              <w:t>2</w:t>
            </w:r>
            <w:r w:rsidRPr="00813B55">
              <w:rPr>
                <w:rFonts w:ascii="Times New Roman" w:hAnsi="Times New Roman"/>
                <w:b/>
                <w:sz w:val="24"/>
                <w:szCs w:val="24"/>
              </w:rPr>
              <w:t xml:space="preserve"> г.</w:t>
            </w:r>
          </w:p>
        </w:tc>
        <w:tc>
          <w:tcPr>
            <w:tcW w:w="1695" w:type="dxa"/>
          </w:tcPr>
          <w:p w14:paraId="1997D971" w14:textId="77777777" w:rsidR="00813B55" w:rsidRPr="00813B55" w:rsidRDefault="00813B55" w:rsidP="008B3722">
            <w:pPr>
              <w:ind w:right="113"/>
              <w:jc w:val="right"/>
              <w:rPr>
                <w:rFonts w:ascii="Times New Roman" w:hAnsi="Times New Roman"/>
                <w:b/>
                <w:sz w:val="24"/>
                <w:szCs w:val="24"/>
              </w:rPr>
            </w:pPr>
          </w:p>
          <w:p w14:paraId="3164378A" w14:textId="6A9963D5"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23</w:t>
            </w:r>
          </w:p>
        </w:tc>
        <w:tc>
          <w:tcPr>
            <w:tcW w:w="2268" w:type="dxa"/>
            <w:vAlign w:val="bottom"/>
          </w:tcPr>
          <w:p w14:paraId="6CB36CCB" w14:textId="78F9FE33"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53</w:t>
            </w:r>
          </w:p>
        </w:tc>
        <w:tc>
          <w:tcPr>
            <w:tcW w:w="992" w:type="dxa"/>
            <w:vAlign w:val="bottom"/>
          </w:tcPr>
          <w:p w14:paraId="3A618DE9" w14:textId="7C7D1CAF"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2</w:t>
            </w:r>
          </w:p>
        </w:tc>
        <w:tc>
          <w:tcPr>
            <w:tcW w:w="1134" w:type="dxa"/>
            <w:vAlign w:val="bottom"/>
          </w:tcPr>
          <w:p w14:paraId="4B8E03ED" w14:textId="289C264A"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w:t>
            </w:r>
          </w:p>
        </w:tc>
        <w:tc>
          <w:tcPr>
            <w:tcW w:w="993" w:type="dxa"/>
            <w:vAlign w:val="bottom"/>
          </w:tcPr>
          <w:p w14:paraId="22398499" w14:textId="113E9DBA" w:rsidR="002254D3" w:rsidRPr="00813B55" w:rsidRDefault="002254D3" w:rsidP="00813B55">
            <w:pPr>
              <w:ind w:right="113"/>
              <w:jc w:val="right"/>
              <w:rPr>
                <w:rFonts w:ascii="Times New Roman" w:hAnsi="Times New Roman"/>
                <w:b/>
                <w:sz w:val="24"/>
                <w:szCs w:val="24"/>
              </w:rPr>
            </w:pPr>
            <w:r w:rsidRPr="00813B55">
              <w:rPr>
                <w:rFonts w:ascii="Times New Roman" w:hAnsi="Times New Roman"/>
                <w:b/>
                <w:sz w:val="24"/>
                <w:szCs w:val="24"/>
              </w:rPr>
              <w:t xml:space="preserve"> </w:t>
            </w:r>
            <w:r w:rsidR="00813B55" w:rsidRPr="00813B55">
              <w:rPr>
                <w:rFonts w:ascii="Times New Roman" w:hAnsi="Times New Roman"/>
                <w:b/>
                <w:sz w:val="24"/>
                <w:szCs w:val="24"/>
              </w:rPr>
              <w:t>78</w:t>
            </w:r>
          </w:p>
        </w:tc>
      </w:tr>
      <w:tr w:rsidR="002254D3" w:rsidRPr="00813B55" w14:paraId="0A1F6B1D" w14:textId="77777777" w:rsidTr="009007FB">
        <w:trPr>
          <w:trHeight w:val="255"/>
        </w:trPr>
        <w:tc>
          <w:tcPr>
            <w:tcW w:w="2486" w:type="dxa"/>
            <w:vAlign w:val="bottom"/>
          </w:tcPr>
          <w:p w14:paraId="16D30076" w14:textId="77777777" w:rsidR="002254D3" w:rsidRPr="00813B55" w:rsidRDefault="002254D3" w:rsidP="008B3722">
            <w:pPr>
              <w:ind w:left="57"/>
              <w:jc w:val="both"/>
              <w:rPr>
                <w:rFonts w:ascii="Times New Roman" w:hAnsi="Times New Roman"/>
                <w:i/>
                <w:sz w:val="24"/>
                <w:szCs w:val="24"/>
              </w:rPr>
            </w:pPr>
            <w:r w:rsidRPr="00813B55">
              <w:rPr>
                <w:rFonts w:ascii="Times New Roman" w:hAnsi="Times New Roman"/>
                <w:i/>
                <w:sz w:val="24"/>
                <w:szCs w:val="24"/>
              </w:rPr>
              <w:t>Начислена през периода</w:t>
            </w:r>
          </w:p>
        </w:tc>
        <w:tc>
          <w:tcPr>
            <w:tcW w:w="1695" w:type="dxa"/>
          </w:tcPr>
          <w:p w14:paraId="37C57EAB" w14:textId="2B26AB48"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1</w:t>
            </w:r>
          </w:p>
        </w:tc>
        <w:tc>
          <w:tcPr>
            <w:tcW w:w="2268" w:type="dxa"/>
            <w:vAlign w:val="bottom"/>
          </w:tcPr>
          <w:p w14:paraId="2E992AC2" w14:textId="0DFA7A46"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992" w:type="dxa"/>
            <w:vAlign w:val="bottom"/>
          </w:tcPr>
          <w:p w14:paraId="450A16A3" w14:textId="77777777" w:rsidR="002254D3" w:rsidRPr="00813B55" w:rsidRDefault="002254D3"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1134" w:type="dxa"/>
            <w:vAlign w:val="bottom"/>
          </w:tcPr>
          <w:p w14:paraId="2F1353F7" w14:textId="77777777" w:rsidR="002254D3" w:rsidRPr="00813B55" w:rsidRDefault="002254D3"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993" w:type="dxa"/>
            <w:vAlign w:val="bottom"/>
          </w:tcPr>
          <w:p w14:paraId="13890206" w14:textId="655CEDC8"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1</w:t>
            </w:r>
          </w:p>
        </w:tc>
      </w:tr>
      <w:tr w:rsidR="002254D3" w:rsidRPr="00813B55" w14:paraId="6C0B4E0F" w14:textId="77777777" w:rsidTr="009007FB">
        <w:trPr>
          <w:trHeight w:val="255"/>
        </w:trPr>
        <w:tc>
          <w:tcPr>
            <w:tcW w:w="2486" w:type="dxa"/>
            <w:vAlign w:val="bottom"/>
          </w:tcPr>
          <w:p w14:paraId="725CDD39" w14:textId="77777777" w:rsidR="002254D3" w:rsidRPr="00813B55" w:rsidRDefault="002254D3" w:rsidP="008B3722">
            <w:pPr>
              <w:ind w:left="57"/>
              <w:jc w:val="both"/>
              <w:rPr>
                <w:rFonts w:ascii="Times New Roman" w:hAnsi="Times New Roman"/>
                <w:i/>
                <w:sz w:val="24"/>
                <w:szCs w:val="24"/>
              </w:rPr>
            </w:pPr>
            <w:r w:rsidRPr="00813B55">
              <w:rPr>
                <w:rFonts w:ascii="Times New Roman" w:hAnsi="Times New Roman"/>
                <w:i/>
                <w:sz w:val="24"/>
                <w:szCs w:val="24"/>
              </w:rPr>
              <w:t xml:space="preserve">Отписана през периода </w:t>
            </w:r>
          </w:p>
        </w:tc>
        <w:tc>
          <w:tcPr>
            <w:tcW w:w="1695" w:type="dxa"/>
          </w:tcPr>
          <w:p w14:paraId="6F9FBB8E" w14:textId="7AC62746" w:rsidR="002254D3" w:rsidRPr="00813B55" w:rsidRDefault="00A45E9A"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2268" w:type="dxa"/>
            <w:vAlign w:val="bottom"/>
          </w:tcPr>
          <w:p w14:paraId="5DEB2D7F" w14:textId="2E2E2AF2" w:rsidR="002254D3" w:rsidRPr="00813B55" w:rsidRDefault="00A45E9A"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992" w:type="dxa"/>
            <w:vAlign w:val="bottom"/>
          </w:tcPr>
          <w:p w14:paraId="223D452B" w14:textId="77777777" w:rsidR="002254D3" w:rsidRPr="00813B55" w:rsidRDefault="002254D3" w:rsidP="008B3722">
            <w:pPr>
              <w:ind w:right="113"/>
              <w:jc w:val="right"/>
              <w:rPr>
                <w:rFonts w:ascii="Times New Roman" w:hAnsi="Times New Roman"/>
                <w:i/>
                <w:sz w:val="24"/>
                <w:szCs w:val="24"/>
              </w:rPr>
            </w:pPr>
          </w:p>
        </w:tc>
        <w:tc>
          <w:tcPr>
            <w:tcW w:w="1134" w:type="dxa"/>
            <w:vAlign w:val="bottom"/>
          </w:tcPr>
          <w:p w14:paraId="239348E8" w14:textId="009F04DF"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c>
          <w:tcPr>
            <w:tcW w:w="993" w:type="dxa"/>
            <w:vAlign w:val="bottom"/>
          </w:tcPr>
          <w:p w14:paraId="6460AE4B" w14:textId="391AEF78" w:rsidR="002254D3" w:rsidRPr="00813B55" w:rsidRDefault="00813B55" w:rsidP="008B3722">
            <w:pPr>
              <w:ind w:right="113"/>
              <w:jc w:val="right"/>
              <w:rPr>
                <w:rFonts w:ascii="Times New Roman" w:hAnsi="Times New Roman"/>
                <w:i/>
                <w:sz w:val="24"/>
                <w:szCs w:val="24"/>
              </w:rPr>
            </w:pPr>
            <w:r w:rsidRPr="00813B55">
              <w:rPr>
                <w:rFonts w:ascii="Times New Roman" w:hAnsi="Times New Roman"/>
                <w:i/>
                <w:sz w:val="24"/>
                <w:szCs w:val="24"/>
              </w:rPr>
              <w:t>-</w:t>
            </w:r>
          </w:p>
        </w:tc>
      </w:tr>
      <w:tr w:rsidR="002254D3" w:rsidRPr="00813B55" w14:paraId="604BCD6A" w14:textId="77777777" w:rsidTr="009007FB">
        <w:trPr>
          <w:trHeight w:val="255"/>
        </w:trPr>
        <w:tc>
          <w:tcPr>
            <w:tcW w:w="2486" w:type="dxa"/>
            <w:vAlign w:val="bottom"/>
          </w:tcPr>
          <w:p w14:paraId="08BE74FD" w14:textId="3DB6F051" w:rsidR="002254D3" w:rsidRPr="00813B55" w:rsidRDefault="00A45E9A" w:rsidP="00A45E9A">
            <w:pPr>
              <w:ind w:left="57"/>
              <w:jc w:val="both"/>
              <w:rPr>
                <w:rFonts w:ascii="Times New Roman" w:hAnsi="Times New Roman"/>
                <w:b/>
                <w:sz w:val="24"/>
                <w:szCs w:val="24"/>
              </w:rPr>
            </w:pPr>
            <w:r w:rsidRPr="00813B55">
              <w:rPr>
                <w:rFonts w:ascii="Times New Roman" w:hAnsi="Times New Roman"/>
                <w:b/>
                <w:sz w:val="24"/>
                <w:szCs w:val="24"/>
              </w:rPr>
              <w:t>Салдо на 31.03.2022</w:t>
            </w:r>
            <w:r w:rsidR="002254D3" w:rsidRPr="00813B55">
              <w:rPr>
                <w:rFonts w:ascii="Times New Roman" w:hAnsi="Times New Roman"/>
                <w:b/>
                <w:sz w:val="24"/>
                <w:szCs w:val="24"/>
              </w:rPr>
              <w:t xml:space="preserve"> г.</w:t>
            </w:r>
          </w:p>
        </w:tc>
        <w:tc>
          <w:tcPr>
            <w:tcW w:w="1695" w:type="dxa"/>
          </w:tcPr>
          <w:p w14:paraId="4CB7179F" w14:textId="77777777" w:rsidR="00813B55" w:rsidRPr="00813B55" w:rsidRDefault="00813B55" w:rsidP="008B3722">
            <w:pPr>
              <w:ind w:right="113"/>
              <w:jc w:val="right"/>
              <w:rPr>
                <w:rFonts w:ascii="Times New Roman" w:hAnsi="Times New Roman"/>
                <w:b/>
                <w:sz w:val="24"/>
                <w:szCs w:val="24"/>
              </w:rPr>
            </w:pPr>
          </w:p>
          <w:p w14:paraId="0D9AB1CE" w14:textId="72ED97FA"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24</w:t>
            </w:r>
          </w:p>
        </w:tc>
        <w:tc>
          <w:tcPr>
            <w:tcW w:w="2268" w:type="dxa"/>
            <w:vAlign w:val="bottom"/>
          </w:tcPr>
          <w:p w14:paraId="02A3DF8A" w14:textId="50D9600C" w:rsidR="002254D3" w:rsidRPr="00813B55" w:rsidRDefault="00813B55" w:rsidP="00A45E9A">
            <w:pPr>
              <w:ind w:right="113"/>
              <w:jc w:val="right"/>
              <w:rPr>
                <w:rFonts w:ascii="Times New Roman" w:hAnsi="Times New Roman"/>
                <w:b/>
                <w:sz w:val="24"/>
                <w:szCs w:val="24"/>
              </w:rPr>
            </w:pPr>
            <w:r w:rsidRPr="00813B55">
              <w:rPr>
                <w:rFonts w:ascii="Times New Roman" w:hAnsi="Times New Roman"/>
                <w:b/>
                <w:sz w:val="24"/>
                <w:szCs w:val="24"/>
              </w:rPr>
              <w:t>53</w:t>
            </w:r>
          </w:p>
        </w:tc>
        <w:tc>
          <w:tcPr>
            <w:tcW w:w="992" w:type="dxa"/>
            <w:vAlign w:val="bottom"/>
          </w:tcPr>
          <w:p w14:paraId="63C37158" w14:textId="4A7118EB"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2</w:t>
            </w:r>
          </w:p>
        </w:tc>
        <w:tc>
          <w:tcPr>
            <w:tcW w:w="1134" w:type="dxa"/>
            <w:vAlign w:val="bottom"/>
          </w:tcPr>
          <w:p w14:paraId="5BE0305C" w14:textId="0ABB40F1"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w:t>
            </w:r>
          </w:p>
        </w:tc>
        <w:tc>
          <w:tcPr>
            <w:tcW w:w="993" w:type="dxa"/>
            <w:vAlign w:val="bottom"/>
          </w:tcPr>
          <w:p w14:paraId="42AC1FC6" w14:textId="0F2922CC" w:rsidR="002254D3" w:rsidRPr="00813B55" w:rsidRDefault="002254D3" w:rsidP="00813B55">
            <w:pPr>
              <w:ind w:right="113"/>
              <w:jc w:val="right"/>
              <w:rPr>
                <w:rFonts w:ascii="Times New Roman" w:hAnsi="Times New Roman"/>
                <w:b/>
                <w:sz w:val="24"/>
                <w:szCs w:val="24"/>
              </w:rPr>
            </w:pPr>
            <w:r w:rsidRPr="00813B55">
              <w:rPr>
                <w:rFonts w:ascii="Times New Roman" w:hAnsi="Times New Roman"/>
                <w:b/>
                <w:sz w:val="24"/>
                <w:szCs w:val="24"/>
              </w:rPr>
              <w:t>7</w:t>
            </w:r>
            <w:r w:rsidR="00813B55" w:rsidRPr="00813B55">
              <w:rPr>
                <w:rFonts w:ascii="Times New Roman" w:hAnsi="Times New Roman"/>
                <w:b/>
                <w:sz w:val="24"/>
                <w:szCs w:val="24"/>
              </w:rPr>
              <w:t>9</w:t>
            </w:r>
          </w:p>
        </w:tc>
      </w:tr>
      <w:tr w:rsidR="002254D3" w:rsidRPr="00DC7FD0" w14:paraId="7967B1B5" w14:textId="77777777" w:rsidTr="009007FB">
        <w:trPr>
          <w:trHeight w:val="255"/>
        </w:trPr>
        <w:tc>
          <w:tcPr>
            <w:tcW w:w="2486" w:type="dxa"/>
            <w:vAlign w:val="bottom"/>
          </w:tcPr>
          <w:p w14:paraId="57143738" w14:textId="77777777" w:rsidR="002254D3" w:rsidRPr="00813B55" w:rsidRDefault="002254D3" w:rsidP="008B3722">
            <w:pPr>
              <w:ind w:left="57"/>
              <w:jc w:val="both"/>
              <w:rPr>
                <w:rFonts w:ascii="Times New Roman" w:hAnsi="Times New Roman"/>
                <w:b/>
                <w:sz w:val="24"/>
                <w:szCs w:val="24"/>
              </w:rPr>
            </w:pPr>
            <w:r w:rsidRPr="00813B55">
              <w:rPr>
                <w:rFonts w:ascii="Times New Roman" w:hAnsi="Times New Roman"/>
                <w:b/>
                <w:sz w:val="24"/>
                <w:szCs w:val="24"/>
              </w:rPr>
              <w:t>Преносна стойност на</w:t>
            </w:r>
          </w:p>
          <w:p w14:paraId="3D9745C5" w14:textId="2453E4D0" w:rsidR="002254D3" w:rsidRPr="00813B55" w:rsidRDefault="002254D3" w:rsidP="00A45E9A">
            <w:pPr>
              <w:ind w:left="57"/>
              <w:jc w:val="both"/>
              <w:rPr>
                <w:rFonts w:ascii="Times New Roman" w:hAnsi="Times New Roman"/>
                <w:b/>
                <w:sz w:val="24"/>
                <w:szCs w:val="24"/>
              </w:rPr>
            </w:pPr>
            <w:r w:rsidRPr="00813B55">
              <w:rPr>
                <w:rFonts w:ascii="Times New Roman" w:hAnsi="Times New Roman"/>
                <w:b/>
                <w:sz w:val="24"/>
                <w:szCs w:val="24"/>
              </w:rPr>
              <w:t>31.</w:t>
            </w:r>
            <w:r w:rsidR="00A45E9A" w:rsidRPr="00813B55">
              <w:rPr>
                <w:rFonts w:ascii="Times New Roman" w:hAnsi="Times New Roman"/>
                <w:b/>
                <w:sz w:val="24"/>
                <w:szCs w:val="24"/>
              </w:rPr>
              <w:t>03.2022</w:t>
            </w:r>
            <w:r w:rsidRPr="00813B55">
              <w:rPr>
                <w:rFonts w:ascii="Times New Roman" w:hAnsi="Times New Roman"/>
                <w:b/>
                <w:sz w:val="24"/>
                <w:szCs w:val="24"/>
              </w:rPr>
              <w:t xml:space="preserve"> г.</w:t>
            </w:r>
          </w:p>
        </w:tc>
        <w:tc>
          <w:tcPr>
            <w:tcW w:w="1695" w:type="dxa"/>
          </w:tcPr>
          <w:p w14:paraId="6F5C7C04" w14:textId="77777777" w:rsidR="002254D3" w:rsidRPr="00813B55" w:rsidRDefault="002254D3" w:rsidP="008B3722">
            <w:pPr>
              <w:ind w:right="113"/>
              <w:jc w:val="right"/>
              <w:rPr>
                <w:rFonts w:ascii="Times New Roman" w:hAnsi="Times New Roman"/>
                <w:b/>
                <w:sz w:val="24"/>
                <w:szCs w:val="24"/>
              </w:rPr>
            </w:pPr>
          </w:p>
          <w:p w14:paraId="4A0EA368" w14:textId="45983E95"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1</w:t>
            </w:r>
          </w:p>
        </w:tc>
        <w:tc>
          <w:tcPr>
            <w:tcW w:w="2268" w:type="dxa"/>
            <w:vAlign w:val="bottom"/>
          </w:tcPr>
          <w:p w14:paraId="2E9FB3A9" w14:textId="314C9313"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w:t>
            </w:r>
          </w:p>
        </w:tc>
        <w:tc>
          <w:tcPr>
            <w:tcW w:w="992" w:type="dxa"/>
            <w:vAlign w:val="bottom"/>
          </w:tcPr>
          <w:p w14:paraId="3FBC1CEE" w14:textId="79D6B44B" w:rsidR="002254D3" w:rsidRPr="00813B55" w:rsidRDefault="00813B55" w:rsidP="008B3722">
            <w:pPr>
              <w:ind w:right="113"/>
              <w:jc w:val="right"/>
              <w:rPr>
                <w:rFonts w:ascii="Times New Roman" w:hAnsi="Times New Roman"/>
                <w:b/>
                <w:sz w:val="24"/>
                <w:szCs w:val="24"/>
              </w:rPr>
            </w:pPr>
            <w:r w:rsidRPr="00813B55">
              <w:rPr>
                <w:rFonts w:ascii="Times New Roman" w:hAnsi="Times New Roman"/>
                <w:b/>
                <w:sz w:val="24"/>
                <w:szCs w:val="24"/>
              </w:rPr>
              <w:t>1</w:t>
            </w:r>
          </w:p>
        </w:tc>
        <w:tc>
          <w:tcPr>
            <w:tcW w:w="1134" w:type="dxa"/>
            <w:vAlign w:val="bottom"/>
          </w:tcPr>
          <w:p w14:paraId="2EAEBBB1" w14:textId="77777777" w:rsidR="002254D3" w:rsidRPr="00813B55" w:rsidRDefault="002254D3" w:rsidP="008B3722">
            <w:pPr>
              <w:ind w:right="113"/>
              <w:jc w:val="right"/>
              <w:rPr>
                <w:rFonts w:ascii="Times New Roman" w:hAnsi="Times New Roman"/>
                <w:b/>
                <w:sz w:val="24"/>
                <w:szCs w:val="24"/>
              </w:rPr>
            </w:pPr>
            <w:r w:rsidRPr="00813B55">
              <w:rPr>
                <w:rFonts w:ascii="Times New Roman" w:hAnsi="Times New Roman"/>
                <w:b/>
                <w:sz w:val="24"/>
                <w:szCs w:val="24"/>
              </w:rPr>
              <w:t>1</w:t>
            </w:r>
          </w:p>
        </w:tc>
        <w:tc>
          <w:tcPr>
            <w:tcW w:w="993" w:type="dxa"/>
            <w:vAlign w:val="bottom"/>
          </w:tcPr>
          <w:p w14:paraId="006337FE" w14:textId="0350FDF9" w:rsidR="002254D3" w:rsidRPr="00813B55" w:rsidRDefault="00813B55" w:rsidP="008B3722">
            <w:pPr>
              <w:jc w:val="center"/>
              <w:rPr>
                <w:rFonts w:ascii="Times New Roman" w:hAnsi="Times New Roman"/>
                <w:b/>
                <w:sz w:val="24"/>
                <w:szCs w:val="24"/>
              </w:rPr>
            </w:pPr>
            <w:r w:rsidRPr="00813B55">
              <w:rPr>
                <w:rFonts w:ascii="Times New Roman" w:hAnsi="Times New Roman"/>
                <w:b/>
                <w:sz w:val="24"/>
                <w:szCs w:val="24"/>
              </w:rPr>
              <w:t>3</w:t>
            </w:r>
          </w:p>
        </w:tc>
      </w:tr>
    </w:tbl>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05"/>
        <w:gridCol w:w="2693"/>
      </w:tblGrid>
      <w:tr w:rsidR="002254D3" w:rsidRPr="0026360F" w14:paraId="3EC3593D" w14:textId="77777777" w:rsidTr="008B3722">
        <w:trPr>
          <w:trHeight w:val="345"/>
        </w:trPr>
        <w:tc>
          <w:tcPr>
            <w:tcW w:w="6805" w:type="dxa"/>
            <w:tcBorders>
              <w:top w:val="nil"/>
              <w:left w:val="nil"/>
              <w:bottom w:val="single" w:sz="4" w:space="0" w:color="auto"/>
              <w:right w:val="nil"/>
            </w:tcBorders>
          </w:tcPr>
          <w:p w14:paraId="1A1973EE" w14:textId="77777777" w:rsidR="008B3722" w:rsidRPr="0026360F" w:rsidRDefault="008B3722" w:rsidP="008B3722">
            <w:pPr>
              <w:ind w:left="57"/>
              <w:jc w:val="center"/>
              <w:rPr>
                <w:rFonts w:ascii="Times New Roman" w:hAnsi="Times New Roman"/>
                <w:b/>
                <w:snapToGrid w:val="0"/>
                <w:color w:val="000000"/>
                <w:sz w:val="24"/>
                <w:szCs w:val="24"/>
                <w:lang w:val="en-US"/>
              </w:rPr>
            </w:pPr>
          </w:p>
        </w:tc>
        <w:tc>
          <w:tcPr>
            <w:tcW w:w="2693" w:type="dxa"/>
            <w:tcBorders>
              <w:top w:val="nil"/>
              <w:left w:val="nil"/>
              <w:bottom w:val="single" w:sz="4" w:space="0" w:color="auto"/>
              <w:right w:val="nil"/>
            </w:tcBorders>
          </w:tcPr>
          <w:p w14:paraId="5D812708" w14:textId="77777777" w:rsidR="002254D3" w:rsidRPr="0026360F" w:rsidRDefault="002254D3" w:rsidP="008B3722">
            <w:pPr>
              <w:ind w:right="284"/>
              <w:jc w:val="both"/>
              <w:rPr>
                <w:rFonts w:ascii="Times New Roman" w:hAnsi="Times New Roman"/>
                <w:b/>
                <w:snapToGrid w:val="0"/>
                <w:color w:val="000000"/>
                <w:sz w:val="24"/>
                <w:szCs w:val="24"/>
              </w:rPr>
            </w:pPr>
          </w:p>
        </w:tc>
      </w:tr>
      <w:tr w:rsidR="002254D3" w:rsidRPr="0026360F" w14:paraId="3C3794F8" w14:textId="77777777" w:rsidTr="008B3722">
        <w:trPr>
          <w:trHeight w:val="345"/>
        </w:trPr>
        <w:tc>
          <w:tcPr>
            <w:tcW w:w="6805" w:type="dxa"/>
            <w:tcBorders>
              <w:top w:val="single" w:sz="4" w:space="0" w:color="auto"/>
              <w:left w:val="single" w:sz="4" w:space="0" w:color="auto"/>
              <w:bottom w:val="single" w:sz="4" w:space="0" w:color="auto"/>
              <w:right w:val="single" w:sz="4" w:space="0" w:color="auto"/>
            </w:tcBorders>
          </w:tcPr>
          <w:p w14:paraId="6743523F" w14:textId="77777777" w:rsidR="002254D3" w:rsidRPr="0026360F" w:rsidRDefault="002254D3" w:rsidP="008B3722">
            <w:pPr>
              <w:ind w:left="57"/>
              <w:jc w:val="center"/>
              <w:rPr>
                <w:rFonts w:ascii="Times New Roman" w:hAnsi="Times New Roman"/>
                <w:b/>
                <w:snapToGrid w:val="0"/>
                <w:color w:val="000000"/>
                <w:sz w:val="24"/>
                <w:szCs w:val="24"/>
                <w:lang w:val="ru-RU"/>
              </w:rPr>
            </w:pPr>
            <w:r w:rsidRPr="0026360F">
              <w:rPr>
                <w:rFonts w:ascii="Times New Roman" w:hAnsi="Times New Roman"/>
                <w:b/>
                <w:snapToGrid w:val="0"/>
                <w:color w:val="000000"/>
                <w:sz w:val="24"/>
                <w:szCs w:val="24"/>
                <w:lang w:val="ru-RU"/>
              </w:rPr>
              <w:t>Дълготрайни нематериални активи</w:t>
            </w:r>
          </w:p>
        </w:tc>
        <w:tc>
          <w:tcPr>
            <w:tcW w:w="2693" w:type="dxa"/>
            <w:tcBorders>
              <w:top w:val="single" w:sz="4" w:space="0" w:color="auto"/>
              <w:left w:val="single" w:sz="4" w:space="0" w:color="auto"/>
              <w:bottom w:val="single" w:sz="4" w:space="0" w:color="auto"/>
              <w:right w:val="single" w:sz="4" w:space="0" w:color="auto"/>
            </w:tcBorders>
          </w:tcPr>
          <w:p w14:paraId="1CB739F8" w14:textId="77777777" w:rsidR="002254D3" w:rsidRPr="0026360F" w:rsidRDefault="002254D3" w:rsidP="008B3722">
            <w:pPr>
              <w:ind w:right="284"/>
              <w:jc w:val="both"/>
              <w:rPr>
                <w:rFonts w:ascii="Times New Roman" w:hAnsi="Times New Roman"/>
                <w:b/>
                <w:snapToGrid w:val="0"/>
                <w:color w:val="000000"/>
                <w:sz w:val="24"/>
                <w:szCs w:val="24"/>
              </w:rPr>
            </w:pPr>
          </w:p>
        </w:tc>
      </w:tr>
      <w:tr w:rsidR="002254D3" w:rsidRPr="0026360F" w14:paraId="7DA52EF0"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3B5AB893" w14:textId="78907CBF" w:rsidR="002254D3" w:rsidRPr="0026360F" w:rsidRDefault="002254D3" w:rsidP="00813B55">
            <w:pPr>
              <w:ind w:left="57"/>
              <w:jc w:val="both"/>
              <w:rPr>
                <w:rFonts w:ascii="Times New Roman" w:hAnsi="Times New Roman"/>
                <w:b/>
                <w:sz w:val="24"/>
                <w:szCs w:val="24"/>
              </w:rPr>
            </w:pPr>
            <w:r w:rsidRPr="0026360F">
              <w:rPr>
                <w:rFonts w:ascii="Times New Roman" w:hAnsi="Times New Roman"/>
                <w:b/>
                <w:sz w:val="24"/>
                <w:szCs w:val="24"/>
              </w:rPr>
              <w:t>Салдо на 01.01.202</w:t>
            </w:r>
            <w:r w:rsidR="00813B55" w:rsidRPr="0026360F">
              <w:rPr>
                <w:rFonts w:ascii="Times New Roman" w:hAnsi="Times New Roman"/>
                <w:b/>
                <w:sz w:val="24"/>
                <w:szCs w:val="24"/>
              </w:rPr>
              <w:t>2</w:t>
            </w:r>
            <w:r w:rsidRPr="0026360F">
              <w:rPr>
                <w:rFonts w:ascii="Times New Roman" w:hAnsi="Times New Roman"/>
                <w:b/>
                <w:sz w:val="24"/>
                <w:szCs w:val="24"/>
              </w:rPr>
              <w:t xml:space="preserve"> г. по отчетна стойност</w:t>
            </w:r>
          </w:p>
        </w:tc>
        <w:tc>
          <w:tcPr>
            <w:tcW w:w="2693" w:type="dxa"/>
            <w:tcBorders>
              <w:top w:val="single" w:sz="4" w:space="0" w:color="auto"/>
              <w:left w:val="single" w:sz="4" w:space="0" w:color="auto"/>
              <w:bottom w:val="single" w:sz="4" w:space="0" w:color="auto"/>
              <w:right w:val="single" w:sz="4" w:space="0" w:color="auto"/>
            </w:tcBorders>
          </w:tcPr>
          <w:p w14:paraId="2267A803" w14:textId="4F615BBE" w:rsidR="002254D3" w:rsidRPr="0026360F" w:rsidRDefault="002254D3" w:rsidP="00813B55">
            <w:pPr>
              <w:ind w:right="284"/>
              <w:jc w:val="right"/>
              <w:rPr>
                <w:rFonts w:ascii="Times New Roman" w:hAnsi="Times New Roman"/>
                <w:b/>
                <w:snapToGrid w:val="0"/>
                <w:color w:val="000000"/>
                <w:sz w:val="24"/>
                <w:szCs w:val="24"/>
              </w:rPr>
            </w:pPr>
            <w:r w:rsidRPr="0026360F">
              <w:rPr>
                <w:rFonts w:ascii="Times New Roman" w:hAnsi="Times New Roman"/>
                <w:b/>
                <w:snapToGrid w:val="0"/>
                <w:color w:val="000000"/>
                <w:sz w:val="24"/>
                <w:szCs w:val="24"/>
              </w:rPr>
              <w:t xml:space="preserve">              </w:t>
            </w:r>
            <w:r w:rsidR="00813B55" w:rsidRPr="0026360F">
              <w:rPr>
                <w:rFonts w:ascii="Times New Roman" w:hAnsi="Times New Roman"/>
                <w:b/>
                <w:snapToGrid w:val="0"/>
                <w:color w:val="000000"/>
                <w:sz w:val="24"/>
                <w:szCs w:val="24"/>
              </w:rPr>
              <w:t>4</w:t>
            </w:r>
          </w:p>
        </w:tc>
      </w:tr>
      <w:tr w:rsidR="00813B55" w:rsidRPr="0026360F" w14:paraId="70832CC8"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1A48A2DE" w14:textId="68FC7B4D" w:rsidR="00813B55" w:rsidRPr="0026360F" w:rsidRDefault="00813B55" w:rsidP="008B3722">
            <w:pPr>
              <w:ind w:left="57"/>
              <w:jc w:val="both"/>
              <w:rPr>
                <w:rFonts w:ascii="Times New Roman" w:hAnsi="Times New Roman"/>
                <w:i/>
                <w:sz w:val="24"/>
                <w:szCs w:val="24"/>
              </w:rPr>
            </w:pPr>
            <w:r w:rsidRPr="0026360F">
              <w:rPr>
                <w:rFonts w:ascii="Times New Roman" w:hAnsi="Times New Roman"/>
                <w:i/>
                <w:sz w:val="24"/>
                <w:szCs w:val="24"/>
              </w:rPr>
              <w:t>Постъпили през периода</w:t>
            </w:r>
          </w:p>
        </w:tc>
        <w:tc>
          <w:tcPr>
            <w:tcW w:w="2693" w:type="dxa"/>
            <w:tcBorders>
              <w:top w:val="single" w:sz="4" w:space="0" w:color="auto"/>
              <w:left w:val="single" w:sz="4" w:space="0" w:color="auto"/>
              <w:bottom w:val="single" w:sz="4" w:space="0" w:color="auto"/>
              <w:right w:val="single" w:sz="4" w:space="0" w:color="auto"/>
            </w:tcBorders>
          </w:tcPr>
          <w:p w14:paraId="6F9CE17B" w14:textId="36914F37" w:rsidR="00813B55" w:rsidRPr="0026360F" w:rsidRDefault="00813B55" w:rsidP="008B3722">
            <w:pPr>
              <w:ind w:right="284"/>
              <w:jc w:val="right"/>
              <w:rPr>
                <w:rFonts w:ascii="Times New Roman" w:hAnsi="Times New Roman"/>
                <w:bCs/>
                <w:i/>
                <w:iCs/>
                <w:snapToGrid w:val="0"/>
                <w:color w:val="000000"/>
                <w:sz w:val="24"/>
                <w:szCs w:val="24"/>
                <w:lang w:val="ru-RU"/>
              </w:rPr>
            </w:pPr>
            <w:r w:rsidRPr="0026360F">
              <w:rPr>
                <w:rFonts w:ascii="Times New Roman" w:hAnsi="Times New Roman"/>
                <w:bCs/>
                <w:i/>
                <w:iCs/>
                <w:snapToGrid w:val="0"/>
                <w:color w:val="000000"/>
                <w:sz w:val="24"/>
                <w:szCs w:val="24"/>
                <w:lang w:val="ru-RU"/>
              </w:rPr>
              <w:t>5</w:t>
            </w:r>
          </w:p>
        </w:tc>
      </w:tr>
      <w:tr w:rsidR="002254D3" w:rsidRPr="0026360F" w14:paraId="5227FC8C"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6BF648CF" w14:textId="234E6FAC" w:rsidR="002254D3" w:rsidRPr="0026360F" w:rsidRDefault="002254D3" w:rsidP="00813B55">
            <w:pPr>
              <w:ind w:left="57"/>
              <w:jc w:val="both"/>
              <w:rPr>
                <w:rFonts w:ascii="Times New Roman" w:hAnsi="Times New Roman"/>
                <w:b/>
                <w:sz w:val="24"/>
                <w:szCs w:val="24"/>
              </w:rPr>
            </w:pPr>
            <w:r w:rsidRPr="0026360F">
              <w:rPr>
                <w:rFonts w:ascii="Times New Roman" w:hAnsi="Times New Roman"/>
                <w:b/>
                <w:sz w:val="24"/>
                <w:szCs w:val="24"/>
              </w:rPr>
              <w:t>Салдо на 31.</w:t>
            </w:r>
            <w:r w:rsidR="00813B55" w:rsidRPr="0026360F">
              <w:rPr>
                <w:rFonts w:ascii="Times New Roman" w:hAnsi="Times New Roman"/>
                <w:b/>
                <w:sz w:val="24"/>
                <w:szCs w:val="24"/>
              </w:rPr>
              <w:t>03</w:t>
            </w:r>
            <w:r w:rsidRPr="0026360F">
              <w:rPr>
                <w:rFonts w:ascii="Times New Roman" w:hAnsi="Times New Roman"/>
                <w:b/>
                <w:sz w:val="24"/>
                <w:szCs w:val="24"/>
              </w:rPr>
              <w:t>.20</w:t>
            </w:r>
            <w:r w:rsidRPr="0026360F">
              <w:rPr>
                <w:rFonts w:ascii="Times New Roman" w:hAnsi="Times New Roman"/>
                <w:b/>
                <w:sz w:val="24"/>
                <w:szCs w:val="24"/>
                <w:lang w:val="ru-RU"/>
              </w:rPr>
              <w:t>2</w:t>
            </w:r>
            <w:r w:rsidR="00813B55" w:rsidRPr="0026360F">
              <w:rPr>
                <w:rFonts w:ascii="Times New Roman" w:hAnsi="Times New Roman"/>
                <w:b/>
                <w:sz w:val="24"/>
                <w:szCs w:val="24"/>
              </w:rPr>
              <w:t>2</w:t>
            </w:r>
            <w:r w:rsidRPr="0026360F">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62542BFA" w14:textId="1F87DB8E" w:rsidR="002254D3" w:rsidRPr="0026360F" w:rsidRDefault="00813B55" w:rsidP="008B3722">
            <w:pPr>
              <w:ind w:right="284"/>
              <w:jc w:val="right"/>
              <w:rPr>
                <w:rFonts w:ascii="Times New Roman" w:hAnsi="Times New Roman"/>
                <w:b/>
                <w:snapToGrid w:val="0"/>
                <w:color w:val="000000"/>
                <w:sz w:val="24"/>
                <w:szCs w:val="24"/>
              </w:rPr>
            </w:pPr>
            <w:r w:rsidRPr="0026360F">
              <w:rPr>
                <w:rFonts w:ascii="Times New Roman" w:hAnsi="Times New Roman"/>
                <w:b/>
                <w:snapToGrid w:val="0"/>
                <w:color w:val="000000"/>
                <w:sz w:val="24"/>
                <w:szCs w:val="24"/>
                <w:lang w:val="ru-RU"/>
              </w:rPr>
              <w:t>9</w:t>
            </w:r>
          </w:p>
        </w:tc>
      </w:tr>
      <w:tr w:rsidR="002254D3" w:rsidRPr="0026360F" w14:paraId="4FC1D4C7"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631061D2" w14:textId="77777777" w:rsidR="002254D3" w:rsidRPr="0026360F" w:rsidRDefault="002254D3" w:rsidP="008B3722">
            <w:pPr>
              <w:ind w:left="57"/>
              <w:jc w:val="both"/>
              <w:rPr>
                <w:rFonts w:ascii="Times New Roman" w:hAnsi="Times New Roman"/>
                <w:b/>
                <w:snapToGrid w:val="0"/>
                <w:color w:val="000000"/>
                <w:sz w:val="24"/>
                <w:szCs w:val="24"/>
                <w:lang w:val="ru-RU"/>
              </w:rPr>
            </w:pPr>
            <w:r w:rsidRPr="0026360F">
              <w:rPr>
                <w:rFonts w:ascii="Times New Roman" w:hAnsi="Times New Roman"/>
                <w:b/>
                <w:snapToGrid w:val="0"/>
                <w:color w:val="000000"/>
                <w:sz w:val="24"/>
                <w:szCs w:val="24"/>
                <w:lang w:val="ru-RU"/>
              </w:rPr>
              <w:t>Амортизации</w:t>
            </w:r>
          </w:p>
        </w:tc>
        <w:tc>
          <w:tcPr>
            <w:tcW w:w="2693" w:type="dxa"/>
            <w:tcBorders>
              <w:top w:val="single" w:sz="4" w:space="0" w:color="auto"/>
              <w:left w:val="single" w:sz="4" w:space="0" w:color="auto"/>
              <w:bottom w:val="single" w:sz="4" w:space="0" w:color="auto"/>
              <w:right w:val="single" w:sz="4" w:space="0" w:color="auto"/>
            </w:tcBorders>
          </w:tcPr>
          <w:p w14:paraId="0685A2C3" w14:textId="77777777" w:rsidR="002254D3" w:rsidRPr="0026360F" w:rsidRDefault="002254D3" w:rsidP="008B3722">
            <w:pPr>
              <w:ind w:right="284"/>
              <w:jc w:val="right"/>
              <w:rPr>
                <w:rFonts w:ascii="Times New Roman" w:hAnsi="Times New Roman"/>
                <w:b/>
                <w:snapToGrid w:val="0"/>
                <w:color w:val="000000"/>
                <w:sz w:val="24"/>
                <w:szCs w:val="24"/>
                <w:lang w:val="ru-RU"/>
              </w:rPr>
            </w:pPr>
          </w:p>
        </w:tc>
      </w:tr>
      <w:tr w:rsidR="002254D3" w:rsidRPr="0026360F" w14:paraId="0530DA52"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5A0CAA23" w14:textId="247533D2" w:rsidR="002254D3" w:rsidRPr="0026360F" w:rsidRDefault="002254D3" w:rsidP="00813B55">
            <w:pPr>
              <w:ind w:left="57"/>
              <w:jc w:val="both"/>
              <w:rPr>
                <w:rFonts w:ascii="Times New Roman" w:hAnsi="Times New Roman"/>
                <w:b/>
                <w:snapToGrid w:val="0"/>
                <w:color w:val="000000"/>
                <w:sz w:val="24"/>
                <w:szCs w:val="24"/>
                <w:lang w:val="ru-RU"/>
              </w:rPr>
            </w:pPr>
            <w:r w:rsidRPr="0026360F">
              <w:rPr>
                <w:rFonts w:ascii="Times New Roman" w:hAnsi="Times New Roman"/>
                <w:b/>
                <w:snapToGrid w:val="0"/>
                <w:color w:val="000000"/>
                <w:sz w:val="24"/>
                <w:szCs w:val="24"/>
                <w:lang w:val="ru-RU"/>
              </w:rPr>
              <w:t>Салдо на 01.01.202</w:t>
            </w:r>
            <w:r w:rsidR="00813B55" w:rsidRPr="0026360F">
              <w:rPr>
                <w:rFonts w:ascii="Times New Roman" w:hAnsi="Times New Roman"/>
                <w:b/>
                <w:snapToGrid w:val="0"/>
                <w:color w:val="000000"/>
                <w:sz w:val="24"/>
                <w:szCs w:val="24"/>
              </w:rPr>
              <w:t>2</w:t>
            </w:r>
            <w:r w:rsidRPr="0026360F">
              <w:rPr>
                <w:rFonts w:ascii="Times New Roman" w:hAnsi="Times New Roman"/>
                <w:b/>
                <w:snapToGrid w:val="0"/>
                <w:color w:val="000000"/>
                <w:sz w:val="24"/>
                <w:szCs w:val="24"/>
                <w:lang w:val="ru-RU"/>
              </w:rPr>
              <w:t xml:space="preserve"> г.</w:t>
            </w:r>
          </w:p>
        </w:tc>
        <w:tc>
          <w:tcPr>
            <w:tcW w:w="2693" w:type="dxa"/>
            <w:tcBorders>
              <w:top w:val="single" w:sz="4" w:space="0" w:color="auto"/>
              <w:left w:val="single" w:sz="4" w:space="0" w:color="auto"/>
              <w:bottom w:val="single" w:sz="4" w:space="0" w:color="auto"/>
              <w:right w:val="single" w:sz="4" w:space="0" w:color="auto"/>
            </w:tcBorders>
          </w:tcPr>
          <w:p w14:paraId="32E7E45F" w14:textId="7805B6D2" w:rsidR="002254D3" w:rsidRPr="0026360F" w:rsidRDefault="00813B55" w:rsidP="008B3722">
            <w:pPr>
              <w:ind w:right="284"/>
              <w:jc w:val="right"/>
              <w:rPr>
                <w:rFonts w:ascii="Times New Roman" w:hAnsi="Times New Roman"/>
                <w:b/>
                <w:snapToGrid w:val="0"/>
                <w:color w:val="000000"/>
                <w:sz w:val="24"/>
                <w:szCs w:val="24"/>
                <w:lang w:val="ru-RU"/>
              </w:rPr>
            </w:pPr>
            <w:r w:rsidRPr="0026360F">
              <w:rPr>
                <w:rFonts w:ascii="Times New Roman" w:hAnsi="Times New Roman"/>
                <w:b/>
                <w:snapToGrid w:val="0"/>
                <w:color w:val="000000"/>
                <w:sz w:val="24"/>
                <w:szCs w:val="24"/>
                <w:lang w:val="ru-RU"/>
              </w:rPr>
              <w:t>4</w:t>
            </w:r>
          </w:p>
        </w:tc>
      </w:tr>
      <w:tr w:rsidR="002254D3" w:rsidRPr="0026360F" w14:paraId="459B13F7"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3E342C0B" w14:textId="3089F3CB" w:rsidR="002254D3" w:rsidRPr="0026360F" w:rsidRDefault="00F27EE9" w:rsidP="008B3722">
            <w:pPr>
              <w:ind w:left="57"/>
              <w:jc w:val="both"/>
              <w:rPr>
                <w:rFonts w:ascii="Times New Roman" w:hAnsi="Times New Roman"/>
                <w:b/>
                <w:snapToGrid w:val="0"/>
                <w:color w:val="000000"/>
                <w:sz w:val="24"/>
                <w:szCs w:val="24"/>
                <w:lang w:val="ru-RU"/>
              </w:rPr>
            </w:pPr>
            <w:r w:rsidRPr="0026360F">
              <w:rPr>
                <w:rFonts w:ascii="Times New Roman" w:hAnsi="Times New Roman"/>
                <w:i/>
                <w:sz w:val="24"/>
                <w:szCs w:val="24"/>
              </w:rPr>
              <w:t xml:space="preserve">Начислена </w:t>
            </w:r>
            <w:r w:rsidR="002254D3" w:rsidRPr="0026360F">
              <w:rPr>
                <w:rFonts w:ascii="Times New Roman" w:hAnsi="Times New Roman"/>
                <w:i/>
                <w:sz w:val="24"/>
                <w:szCs w:val="24"/>
              </w:rPr>
              <w:t>през периода</w:t>
            </w:r>
          </w:p>
        </w:tc>
        <w:tc>
          <w:tcPr>
            <w:tcW w:w="2693" w:type="dxa"/>
            <w:tcBorders>
              <w:top w:val="single" w:sz="4" w:space="0" w:color="auto"/>
              <w:left w:val="single" w:sz="4" w:space="0" w:color="auto"/>
              <w:bottom w:val="single" w:sz="4" w:space="0" w:color="auto"/>
              <w:right w:val="single" w:sz="4" w:space="0" w:color="auto"/>
            </w:tcBorders>
          </w:tcPr>
          <w:p w14:paraId="728A7AEF" w14:textId="6EF3AF59" w:rsidR="002254D3" w:rsidRPr="0026360F" w:rsidRDefault="00F27EE9" w:rsidP="008B3722">
            <w:pPr>
              <w:ind w:right="284"/>
              <w:jc w:val="right"/>
              <w:rPr>
                <w:rFonts w:ascii="Times New Roman" w:hAnsi="Times New Roman"/>
                <w:bCs/>
                <w:i/>
                <w:iCs/>
                <w:snapToGrid w:val="0"/>
                <w:color w:val="000000"/>
                <w:sz w:val="24"/>
                <w:szCs w:val="24"/>
                <w:lang w:val="ru-RU"/>
              </w:rPr>
            </w:pPr>
            <w:r w:rsidRPr="0026360F">
              <w:rPr>
                <w:rFonts w:ascii="Times New Roman" w:hAnsi="Times New Roman"/>
                <w:bCs/>
                <w:i/>
                <w:iCs/>
                <w:snapToGrid w:val="0"/>
                <w:color w:val="000000"/>
                <w:sz w:val="24"/>
                <w:szCs w:val="24"/>
                <w:lang w:val="ru-RU"/>
              </w:rPr>
              <w:t>-</w:t>
            </w:r>
          </w:p>
        </w:tc>
      </w:tr>
      <w:tr w:rsidR="002254D3" w:rsidRPr="0026360F" w14:paraId="5DF93DC3"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6959CF5B" w14:textId="3729F5CC" w:rsidR="002254D3" w:rsidRPr="0026360F" w:rsidRDefault="002254D3" w:rsidP="00813B55">
            <w:pPr>
              <w:ind w:left="57"/>
              <w:jc w:val="both"/>
              <w:rPr>
                <w:rFonts w:ascii="Times New Roman" w:hAnsi="Times New Roman"/>
                <w:b/>
                <w:sz w:val="24"/>
                <w:szCs w:val="24"/>
              </w:rPr>
            </w:pPr>
            <w:r w:rsidRPr="0026360F">
              <w:rPr>
                <w:rFonts w:ascii="Times New Roman" w:hAnsi="Times New Roman"/>
                <w:b/>
                <w:sz w:val="24"/>
                <w:szCs w:val="24"/>
              </w:rPr>
              <w:t>Салдо на 31.</w:t>
            </w:r>
            <w:r w:rsidR="00813B55" w:rsidRPr="0026360F">
              <w:rPr>
                <w:rFonts w:ascii="Times New Roman" w:hAnsi="Times New Roman"/>
                <w:b/>
                <w:sz w:val="24"/>
                <w:szCs w:val="24"/>
              </w:rPr>
              <w:t>03</w:t>
            </w:r>
            <w:r w:rsidRPr="0026360F">
              <w:rPr>
                <w:rFonts w:ascii="Times New Roman" w:hAnsi="Times New Roman"/>
                <w:b/>
                <w:sz w:val="24"/>
                <w:szCs w:val="24"/>
              </w:rPr>
              <w:t>.202</w:t>
            </w:r>
            <w:r w:rsidR="00813B55" w:rsidRPr="0026360F">
              <w:rPr>
                <w:rFonts w:ascii="Times New Roman" w:hAnsi="Times New Roman"/>
                <w:b/>
                <w:sz w:val="24"/>
                <w:szCs w:val="24"/>
              </w:rPr>
              <w:t>2</w:t>
            </w:r>
            <w:r w:rsidRPr="0026360F">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3574D417" w14:textId="735CDA2C" w:rsidR="002254D3" w:rsidRPr="0026360F" w:rsidRDefault="00F27EE9" w:rsidP="008B3722">
            <w:pPr>
              <w:ind w:right="284"/>
              <w:jc w:val="right"/>
              <w:rPr>
                <w:rFonts w:ascii="Times New Roman" w:hAnsi="Times New Roman"/>
                <w:b/>
                <w:iCs/>
                <w:snapToGrid w:val="0"/>
                <w:color w:val="000000"/>
                <w:sz w:val="24"/>
                <w:szCs w:val="24"/>
                <w:lang w:val="ru-RU"/>
              </w:rPr>
            </w:pPr>
            <w:r w:rsidRPr="0026360F">
              <w:rPr>
                <w:rFonts w:ascii="Times New Roman" w:hAnsi="Times New Roman"/>
                <w:b/>
                <w:iCs/>
                <w:snapToGrid w:val="0"/>
                <w:color w:val="000000"/>
                <w:sz w:val="24"/>
                <w:szCs w:val="24"/>
                <w:lang w:val="ru-RU"/>
              </w:rPr>
              <w:t>4</w:t>
            </w:r>
          </w:p>
        </w:tc>
      </w:tr>
      <w:tr w:rsidR="002254D3" w:rsidRPr="0026360F" w14:paraId="3893CAB2" w14:textId="77777777" w:rsidTr="008B3722">
        <w:trPr>
          <w:trHeight w:val="264"/>
        </w:trPr>
        <w:tc>
          <w:tcPr>
            <w:tcW w:w="6805" w:type="dxa"/>
            <w:tcBorders>
              <w:top w:val="single" w:sz="4" w:space="0" w:color="auto"/>
              <w:left w:val="single" w:sz="4" w:space="0" w:color="auto"/>
              <w:bottom w:val="single" w:sz="4" w:space="0" w:color="auto"/>
              <w:right w:val="single" w:sz="4" w:space="0" w:color="auto"/>
            </w:tcBorders>
          </w:tcPr>
          <w:p w14:paraId="3DC33FA7" w14:textId="6A8A87CB" w:rsidR="002254D3" w:rsidRPr="0026360F" w:rsidRDefault="002254D3" w:rsidP="00813B55">
            <w:pPr>
              <w:ind w:left="57"/>
              <w:jc w:val="both"/>
              <w:rPr>
                <w:rFonts w:ascii="Times New Roman" w:hAnsi="Times New Roman"/>
                <w:snapToGrid w:val="0"/>
                <w:color w:val="000000"/>
                <w:sz w:val="24"/>
                <w:szCs w:val="24"/>
                <w:lang w:val="ru-RU"/>
              </w:rPr>
            </w:pPr>
            <w:r w:rsidRPr="0026360F">
              <w:rPr>
                <w:rFonts w:ascii="Times New Roman" w:hAnsi="Times New Roman"/>
                <w:b/>
                <w:sz w:val="24"/>
                <w:szCs w:val="24"/>
              </w:rPr>
              <w:t>Преносна стойност на 31.</w:t>
            </w:r>
            <w:r w:rsidR="00813B55" w:rsidRPr="0026360F">
              <w:rPr>
                <w:rFonts w:ascii="Times New Roman" w:hAnsi="Times New Roman"/>
                <w:b/>
                <w:sz w:val="24"/>
                <w:szCs w:val="24"/>
              </w:rPr>
              <w:t>03.2022</w:t>
            </w:r>
            <w:r w:rsidRPr="0026360F">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066DAD08" w14:textId="1D682A1F" w:rsidR="002254D3" w:rsidRPr="0026360F" w:rsidRDefault="00F27EE9" w:rsidP="008B3722">
            <w:pPr>
              <w:ind w:right="284"/>
              <w:jc w:val="right"/>
              <w:rPr>
                <w:rFonts w:ascii="Times New Roman" w:hAnsi="Times New Roman"/>
                <w:b/>
                <w:snapToGrid w:val="0"/>
                <w:color w:val="000000"/>
                <w:sz w:val="24"/>
                <w:szCs w:val="24"/>
                <w:lang w:val="ru-RU"/>
              </w:rPr>
            </w:pPr>
            <w:r w:rsidRPr="0026360F">
              <w:rPr>
                <w:rFonts w:ascii="Times New Roman" w:hAnsi="Times New Roman"/>
                <w:b/>
                <w:snapToGrid w:val="0"/>
                <w:color w:val="000000"/>
                <w:sz w:val="24"/>
                <w:szCs w:val="24"/>
                <w:lang w:val="ru-RU"/>
              </w:rPr>
              <w:t>5</w:t>
            </w:r>
          </w:p>
        </w:tc>
      </w:tr>
      <w:tr w:rsidR="002254D3" w:rsidRPr="0026360F" w14:paraId="265DD722" w14:textId="77777777" w:rsidTr="008B3722">
        <w:trPr>
          <w:trHeight w:val="264"/>
        </w:trPr>
        <w:tc>
          <w:tcPr>
            <w:tcW w:w="6805" w:type="dxa"/>
            <w:tcBorders>
              <w:top w:val="single" w:sz="4" w:space="0" w:color="auto"/>
            </w:tcBorders>
          </w:tcPr>
          <w:p w14:paraId="18D3F0BF" w14:textId="23947837" w:rsidR="002254D3" w:rsidRPr="0026360F" w:rsidRDefault="002254D3" w:rsidP="00813B55">
            <w:pPr>
              <w:ind w:left="57"/>
              <w:jc w:val="both"/>
              <w:rPr>
                <w:rFonts w:ascii="Times New Roman" w:hAnsi="Times New Roman"/>
                <w:b/>
                <w:snapToGrid w:val="0"/>
                <w:color w:val="000000"/>
                <w:sz w:val="24"/>
                <w:szCs w:val="24"/>
                <w:lang w:val="ru-RU"/>
              </w:rPr>
            </w:pPr>
            <w:r w:rsidRPr="0026360F">
              <w:rPr>
                <w:rFonts w:ascii="Times New Roman" w:hAnsi="Times New Roman"/>
                <w:b/>
                <w:snapToGrid w:val="0"/>
                <w:color w:val="000000"/>
                <w:sz w:val="24"/>
                <w:szCs w:val="24"/>
              </w:rPr>
              <w:t>ОБЩО ДЪЛГОТРАЙНИ АКТИВИ-преносна стойност 31.</w:t>
            </w:r>
            <w:r w:rsidR="00813B55" w:rsidRPr="0026360F">
              <w:rPr>
                <w:rFonts w:ascii="Times New Roman" w:hAnsi="Times New Roman"/>
                <w:b/>
                <w:snapToGrid w:val="0"/>
                <w:color w:val="000000"/>
                <w:sz w:val="24"/>
                <w:szCs w:val="24"/>
              </w:rPr>
              <w:t>03.2022</w:t>
            </w:r>
          </w:p>
        </w:tc>
        <w:tc>
          <w:tcPr>
            <w:tcW w:w="2693" w:type="dxa"/>
            <w:tcBorders>
              <w:top w:val="single" w:sz="4" w:space="0" w:color="auto"/>
            </w:tcBorders>
          </w:tcPr>
          <w:p w14:paraId="15C7A050" w14:textId="57203888" w:rsidR="002254D3" w:rsidRPr="0026360F" w:rsidRDefault="00F27EE9" w:rsidP="008B3722">
            <w:pPr>
              <w:ind w:right="284"/>
              <w:jc w:val="right"/>
              <w:rPr>
                <w:rFonts w:ascii="Times New Roman" w:hAnsi="Times New Roman"/>
                <w:b/>
                <w:snapToGrid w:val="0"/>
                <w:color w:val="000000"/>
                <w:sz w:val="24"/>
                <w:szCs w:val="24"/>
              </w:rPr>
            </w:pPr>
            <w:r w:rsidRPr="0026360F">
              <w:rPr>
                <w:rFonts w:ascii="Times New Roman" w:hAnsi="Times New Roman"/>
                <w:b/>
                <w:snapToGrid w:val="0"/>
                <w:color w:val="000000"/>
                <w:sz w:val="24"/>
                <w:szCs w:val="24"/>
              </w:rPr>
              <w:t>8</w:t>
            </w:r>
          </w:p>
        </w:tc>
      </w:tr>
    </w:tbl>
    <w:p w14:paraId="5CE7B036" w14:textId="77777777" w:rsidR="000465E8" w:rsidRPr="0026360F" w:rsidRDefault="000465E8" w:rsidP="002254D3">
      <w:pPr>
        <w:jc w:val="both"/>
        <w:rPr>
          <w:rFonts w:ascii="Times New Roman" w:hAnsi="Times New Roman"/>
          <w:b/>
          <w:sz w:val="24"/>
          <w:szCs w:val="24"/>
        </w:rPr>
      </w:pPr>
    </w:p>
    <w:p w14:paraId="3F5FFDB4" w14:textId="77777777" w:rsidR="000465E8" w:rsidRDefault="000465E8" w:rsidP="002254D3">
      <w:pPr>
        <w:jc w:val="both"/>
        <w:rPr>
          <w:rFonts w:ascii="Times New Roman" w:hAnsi="Times New Roman"/>
          <w:b/>
          <w:sz w:val="24"/>
          <w:szCs w:val="24"/>
          <w:highlight w:val="yellow"/>
        </w:rPr>
      </w:pPr>
    </w:p>
    <w:p w14:paraId="6FF0F593" w14:textId="77777777" w:rsidR="00481587" w:rsidRDefault="00481587" w:rsidP="002254D3">
      <w:pPr>
        <w:jc w:val="both"/>
        <w:rPr>
          <w:rFonts w:ascii="Times New Roman" w:hAnsi="Times New Roman"/>
          <w:b/>
          <w:sz w:val="24"/>
          <w:szCs w:val="24"/>
          <w:highlight w:val="yellow"/>
        </w:rPr>
      </w:pPr>
    </w:p>
    <w:p w14:paraId="0A0A06A9" w14:textId="77777777" w:rsidR="00481587" w:rsidRPr="00DC7FD0" w:rsidRDefault="00481587" w:rsidP="002254D3">
      <w:pPr>
        <w:jc w:val="both"/>
        <w:rPr>
          <w:rFonts w:ascii="Times New Roman" w:hAnsi="Times New Roman"/>
          <w:b/>
          <w:sz w:val="24"/>
          <w:szCs w:val="24"/>
          <w:highlight w:val="yellow"/>
        </w:rPr>
      </w:pPr>
    </w:p>
    <w:p w14:paraId="6094C66B" w14:textId="77777777" w:rsidR="002254D3" w:rsidRPr="0039563C" w:rsidRDefault="002254D3" w:rsidP="002254D3">
      <w:pPr>
        <w:jc w:val="both"/>
        <w:rPr>
          <w:rFonts w:ascii="Times New Roman" w:hAnsi="Times New Roman"/>
          <w:b/>
          <w:sz w:val="24"/>
          <w:szCs w:val="24"/>
        </w:rPr>
      </w:pPr>
      <w:r w:rsidRPr="0039563C">
        <w:rPr>
          <w:rFonts w:ascii="Times New Roman" w:hAnsi="Times New Roman"/>
          <w:b/>
          <w:sz w:val="24"/>
          <w:szCs w:val="24"/>
        </w:rPr>
        <w:t>5. Нетекущи в</w:t>
      </w:r>
      <w:r w:rsidR="008B3722" w:rsidRPr="0039563C">
        <w:rPr>
          <w:rFonts w:ascii="Times New Roman" w:hAnsi="Times New Roman"/>
          <w:b/>
          <w:sz w:val="24"/>
          <w:szCs w:val="24"/>
        </w:rPr>
        <w:t>земания от свързани предприятия</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2126"/>
        <w:gridCol w:w="2126"/>
      </w:tblGrid>
      <w:tr w:rsidR="002254D3" w:rsidRPr="0039563C" w14:paraId="62B716E6" w14:textId="77777777" w:rsidTr="009007FB">
        <w:trPr>
          <w:trHeight w:val="255"/>
        </w:trPr>
        <w:tc>
          <w:tcPr>
            <w:tcW w:w="5671" w:type="dxa"/>
            <w:vMerge w:val="restart"/>
            <w:vAlign w:val="bottom"/>
          </w:tcPr>
          <w:p w14:paraId="468CE384" w14:textId="77777777" w:rsidR="002254D3" w:rsidRPr="0039563C" w:rsidRDefault="002254D3" w:rsidP="008B3722">
            <w:pPr>
              <w:jc w:val="center"/>
              <w:rPr>
                <w:rFonts w:ascii="Times New Roman" w:hAnsi="Times New Roman"/>
                <w:b/>
                <w:sz w:val="24"/>
                <w:szCs w:val="24"/>
              </w:rPr>
            </w:pPr>
            <w:r w:rsidRPr="0039563C">
              <w:rPr>
                <w:rFonts w:ascii="Times New Roman" w:hAnsi="Times New Roman"/>
                <w:b/>
                <w:sz w:val="24"/>
                <w:szCs w:val="24"/>
              </w:rPr>
              <w:t>Вид вземане</w:t>
            </w:r>
          </w:p>
          <w:p w14:paraId="26012755" w14:textId="77777777" w:rsidR="002254D3" w:rsidRPr="0039563C" w:rsidRDefault="002254D3" w:rsidP="008B3722">
            <w:pPr>
              <w:jc w:val="both"/>
              <w:rPr>
                <w:rFonts w:ascii="Times New Roman" w:hAnsi="Times New Roman"/>
                <w:b/>
                <w:sz w:val="24"/>
                <w:szCs w:val="24"/>
              </w:rPr>
            </w:pPr>
          </w:p>
        </w:tc>
        <w:tc>
          <w:tcPr>
            <w:tcW w:w="2126" w:type="dxa"/>
            <w:vAlign w:val="bottom"/>
          </w:tcPr>
          <w:p w14:paraId="154E9C55" w14:textId="4B3852DC" w:rsidR="002254D3" w:rsidRPr="0039563C" w:rsidRDefault="002254D3" w:rsidP="0039491D">
            <w:pPr>
              <w:jc w:val="center"/>
              <w:rPr>
                <w:rFonts w:ascii="Times New Roman" w:hAnsi="Times New Roman"/>
                <w:b/>
                <w:sz w:val="24"/>
                <w:szCs w:val="24"/>
              </w:rPr>
            </w:pPr>
            <w:r w:rsidRPr="0039563C">
              <w:rPr>
                <w:rFonts w:ascii="Times New Roman" w:hAnsi="Times New Roman"/>
                <w:b/>
                <w:sz w:val="24"/>
                <w:szCs w:val="24"/>
              </w:rPr>
              <w:t>31.</w:t>
            </w:r>
            <w:r w:rsidR="0039491D" w:rsidRPr="0039563C">
              <w:rPr>
                <w:rFonts w:ascii="Times New Roman" w:hAnsi="Times New Roman"/>
                <w:b/>
                <w:sz w:val="24"/>
                <w:szCs w:val="24"/>
              </w:rPr>
              <w:t>03.2022</w:t>
            </w:r>
            <w:r w:rsidRPr="0039563C">
              <w:rPr>
                <w:rFonts w:ascii="Times New Roman" w:hAnsi="Times New Roman"/>
                <w:b/>
                <w:sz w:val="24"/>
                <w:szCs w:val="24"/>
              </w:rPr>
              <w:t xml:space="preserve"> г.</w:t>
            </w:r>
          </w:p>
        </w:tc>
        <w:tc>
          <w:tcPr>
            <w:tcW w:w="2126" w:type="dxa"/>
            <w:vAlign w:val="bottom"/>
          </w:tcPr>
          <w:p w14:paraId="03D0220E" w14:textId="188365EE" w:rsidR="002254D3" w:rsidRPr="0039563C" w:rsidRDefault="002254D3" w:rsidP="0039491D">
            <w:pPr>
              <w:jc w:val="center"/>
              <w:rPr>
                <w:rFonts w:ascii="Times New Roman" w:hAnsi="Times New Roman"/>
                <w:b/>
                <w:sz w:val="24"/>
                <w:szCs w:val="24"/>
              </w:rPr>
            </w:pPr>
            <w:r w:rsidRPr="0039563C">
              <w:rPr>
                <w:rFonts w:ascii="Times New Roman" w:hAnsi="Times New Roman"/>
                <w:b/>
                <w:sz w:val="24"/>
                <w:szCs w:val="24"/>
              </w:rPr>
              <w:t>31.12.202</w:t>
            </w:r>
            <w:r w:rsidR="0039491D" w:rsidRPr="0039563C">
              <w:rPr>
                <w:rFonts w:ascii="Times New Roman" w:hAnsi="Times New Roman"/>
                <w:b/>
                <w:sz w:val="24"/>
                <w:szCs w:val="24"/>
              </w:rPr>
              <w:t>1</w:t>
            </w:r>
            <w:r w:rsidRPr="0039563C">
              <w:rPr>
                <w:rFonts w:ascii="Times New Roman" w:hAnsi="Times New Roman"/>
                <w:b/>
                <w:sz w:val="24"/>
                <w:szCs w:val="24"/>
              </w:rPr>
              <w:t xml:space="preserve"> г.</w:t>
            </w:r>
          </w:p>
        </w:tc>
      </w:tr>
      <w:tr w:rsidR="002254D3" w:rsidRPr="0039563C" w14:paraId="190EE625" w14:textId="77777777" w:rsidTr="009007FB">
        <w:trPr>
          <w:trHeight w:val="333"/>
        </w:trPr>
        <w:tc>
          <w:tcPr>
            <w:tcW w:w="5671" w:type="dxa"/>
            <w:vMerge/>
            <w:vAlign w:val="bottom"/>
          </w:tcPr>
          <w:p w14:paraId="24F66F04" w14:textId="77777777" w:rsidR="002254D3" w:rsidRPr="0039563C" w:rsidRDefault="002254D3" w:rsidP="008B3722">
            <w:pPr>
              <w:jc w:val="both"/>
              <w:rPr>
                <w:rFonts w:ascii="Times New Roman" w:hAnsi="Times New Roman"/>
                <w:sz w:val="24"/>
                <w:szCs w:val="24"/>
              </w:rPr>
            </w:pPr>
          </w:p>
        </w:tc>
        <w:tc>
          <w:tcPr>
            <w:tcW w:w="2126" w:type="dxa"/>
            <w:vAlign w:val="bottom"/>
          </w:tcPr>
          <w:p w14:paraId="1D0DB0CA" w14:textId="77777777" w:rsidR="002254D3" w:rsidRPr="0039563C" w:rsidRDefault="002254D3" w:rsidP="008B3722">
            <w:pPr>
              <w:jc w:val="center"/>
              <w:rPr>
                <w:rFonts w:ascii="Times New Roman" w:hAnsi="Times New Roman"/>
                <w:b/>
                <w:sz w:val="24"/>
                <w:szCs w:val="24"/>
              </w:rPr>
            </w:pPr>
            <w:r w:rsidRPr="0039563C">
              <w:rPr>
                <w:rFonts w:ascii="Times New Roman" w:hAnsi="Times New Roman"/>
                <w:b/>
                <w:sz w:val="24"/>
                <w:szCs w:val="24"/>
              </w:rPr>
              <w:t>хил. лв.</w:t>
            </w:r>
          </w:p>
        </w:tc>
        <w:tc>
          <w:tcPr>
            <w:tcW w:w="2126" w:type="dxa"/>
            <w:vAlign w:val="bottom"/>
          </w:tcPr>
          <w:p w14:paraId="31440209" w14:textId="77777777" w:rsidR="002254D3" w:rsidRPr="0039563C" w:rsidRDefault="002254D3" w:rsidP="008B3722">
            <w:pPr>
              <w:jc w:val="center"/>
              <w:rPr>
                <w:rFonts w:ascii="Times New Roman" w:hAnsi="Times New Roman"/>
                <w:b/>
                <w:sz w:val="24"/>
                <w:szCs w:val="24"/>
              </w:rPr>
            </w:pPr>
            <w:r w:rsidRPr="0039563C">
              <w:rPr>
                <w:rFonts w:ascii="Times New Roman" w:hAnsi="Times New Roman"/>
                <w:b/>
                <w:sz w:val="24"/>
                <w:szCs w:val="24"/>
              </w:rPr>
              <w:t>хил. лв.</w:t>
            </w:r>
          </w:p>
        </w:tc>
      </w:tr>
      <w:tr w:rsidR="002254D3" w:rsidRPr="0039563C" w14:paraId="7FFBE950" w14:textId="77777777" w:rsidTr="009007FB">
        <w:trPr>
          <w:trHeight w:val="255"/>
        </w:trPr>
        <w:tc>
          <w:tcPr>
            <w:tcW w:w="5671" w:type="dxa"/>
            <w:vAlign w:val="bottom"/>
          </w:tcPr>
          <w:p w14:paraId="6B9FC8DE" w14:textId="77777777" w:rsidR="002254D3" w:rsidRPr="0039563C" w:rsidRDefault="002254D3" w:rsidP="008B3722">
            <w:pPr>
              <w:jc w:val="both"/>
              <w:rPr>
                <w:rFonts w:ascii="Times New Roman" w:hAnsi="Times New Roman"/>
                <w:sz w:val="24"/>
                <w:szCs w:val="24"/>
              </w:rPr>
            </w:pPr>
            <w:r w:rsidRPr="0039563C">
              <w:rPr>
                <w:rFonts w:ascii="Times New Roman" w:hAnsi="Times New Roman"/>
                <w:sz w:val="24"/>
                <w:szCs w:val="24"/>
              </w:rPr>
              <w:t>По предоставени допълнителни парични вноски</w:t>
            </w:r>
          </w:p>
        </w:tc>
        <w:tc>
          <w:tcPr>
            <w:tcW w:w="2126" w:type="dxa"/>
            <w:vAlign w:val="bottom"/>
          </w:tcPr>
          <w:p w14:paraId="6BE9EC06" w14:textId="77777777" w:rsidR="002254D3" w:rsidRPr="0039563C" w:rsidRDefault="002254D3" w:rsidP="008B3722">
            <w:pPr>
              <w:jc w:val="right"/>
              <w:rPr>
                <w:rFonts w:ascii="Times New Roman" w:hAnsi="Times New Roman"/>
                <w:sz w:val="24"/>
                <w:szCs w:val="24"/>
              </w:rPr>
            </w:pPr>
            <w:r w:rsidRPr="0039563C">
              <w:rPr>
                <w:rFonts w:ascii="Times New Roman" w:hAnsi="Times New Roman"/>
                <w:sz w:val="24"/>
                <w:szCs w:val="24"/>
              </w:rPr>
              <w:t>2 245</w:t>
            </w:r>
          </w:p>
        </w:tc>
        <w:tc>
          <w:tcPr>
            <w:tcW w:w="2126" w:type="dxa"/>
            <w:vAlign w:val="bottom"/>
          </w:tcPr>
          <w:p w14:paraId="08109A4B" w14:textId="47068AF1" w:rsidR="002254D3" w:rsidRPr="0039563C" w:rsidRDefault="0039491D" w:rsidP="008B3722">
            <w:pPr>
              <w:jc w:val="right"/>
              <w:rPr>
                <w:rFonts w:ascii="Times New Roman" w:hAnsi="Times New Roman"/>
                <w:sz w:val="24"/>
                <w:szCs w:val="24"/>
              </w:rPr>
            </w:pPr>
            <w:r w:rsidRPr="0039563C">
              <w:rPr>
                <w:rFonts w:ascii="Times New Roman" w:hAnsi="Times New Roman"/>
                <w:sz w:val="24"/>
                <w:szCs w:val="24"/>
              </w:rPr>
              <w:t>2 245</w:t>
            </w:r>
          </w:p>
        </w:tc>
      </w:tr>
      <w:tr w:rsidR="002254D3" w:rsidRPr="0039563C" w14:paraId="24AA92EF" w14:textId="77777777" w:rsidTr="009007FB">
        <w:trPr>
          <w:trHeight w:val="255"/>
        </w:trPr>
        <w:tc>
          <w:tcPr>
            <w:tcW w:w="5671" w:type="dxa"/>
            <w:vAlign w:val="bottom"/>
          </w:tcPr>
          <w:p w14:paraId="7E32997F" w14:textId="77777777" w:rsidR="002254D3" w:rsidRPr="0039563C" w:rsidRDefault="002254D3" w:rsidP="008B3722">
            <w:pPr>
              <w:jc w:val="both"/>
              <w:rPr>
                <w:rFonts w:ascii="Times New Roman" w:hAnsi="Times New Roman"/>
                <w:sz w:val="24"/>
                <w:szCs w:val="24"/>
              </w:rPr>
            </w:pPr>
            <w:r w:rsidRPr="0039563C">
              <w:rPr>
                <w:rFonts w:ascii="Times New Roman" w:hAnsi="Times New Roman"/>
                <w:sz w:val="24"/>
                <w:szCs w:val="24"/>
              </w:rPr>
              <w:t>По предоставени заеми</w:t>
            </w:r>
          </w:p>
        </w:tc>
        <w:tc>
          <w:tcPr>
            <w:tcW w:w="2126" w:type="dxa"/>
            <w:vAlign w:val="bottom"/>
          </w:tcPr>
          <w:p w14:paraId="76378BA7" w14:textId="77777777" w:rsidR="002254D3" w:rsidRPr="0039563C" w:rsidRDefault="002254D3" w:rsidP="008B3722">
            <w:pPr>
              <w:jc w:val="right"/>
              <w:rPr>
                <w:rFonts w:ascii="Times New Roman" w:hAnsi="Times New Roman"/>
                <w:sz w:val="24"/>
                <w:szCs w:val="24"/>
              </w:rPr>
            </w:pPr>
            <w:r w:rsidRPr="0039563C">
              <w:rPr>
                <w:rFonts w:ascii="Times New Roman" w:hAnsi="Times New Roman"/>
                <w:sz w:val="24"/>
                <w:szCs w:val="24"/>
              </w:rPr>
              <w:t xml:space="preserve">             610</w:t>
            </w:r>
          </w:p>
        </w:tc>
        <w:tc>
          <w:tcPr>
            <w:tcW w:w="2126" w:type="dxa"/>
            <w:vAlign w:val="bottom"/>
          </w:tcPr>
          <w:p w14:paraId="4BF582DF" w14:textId="77777777" w:rsidR="002254D3" w:rsidRPr="0039563C" w:rsidRDefault="002254D3" w:rsidP="008B3722">
            <w:pPr>
              <w:jc w:val="right"/>
              <w:rPr>
                <w:rFonts w:ascii="Times New Roman" w:hAnsi="Times New Roman"/>
                <w:sz w:val="24"/>
                <w:szCs w:val="24"/>
              </w:rPr>
            </w:pPr>
            <w:r w:rsidRPr="0039563C">
              <w:rPr>
                <w:rFonts w:ascii="Times New Roman" w:hAnsi="Times New Roman"/>
                <w:sz w:val="24"/>
                <w:szCs w:val="24"/>
              </w:rPr>
              <w:t xml:space="preserve">                         610</w:t>
            </w:r>
          </w:p>
        </w:tc>
      </w:tr>
      <w:tr w:rsidR="002254D3" w:rsidRPr="0039563C" w14:paraId="51310B91" w14:textId="77777777" w:rsidTr="009007FB">
        <w:trPr>
          <w:trHeight w:val="255"/>
        </w:trPr>
        <w:tc>
          <w:tcPr>
            <w:tcW w:w="5671" w:type="dxa"/>
            <w:vAlign w:val="bottom"/>
          </w:tcPr>
          <w:p w14:paraId="3ED3A035" w14:textId="77777777" w:rsidR="002254D3" w:rsidRPr="0039563C" w:rsidRDefault="002254D3" w:rsidP="008B3722">
            <w:pPr>
              <w:jc w:val="both"/>
              <w:rPr>
                <w:rFonts w:ascii="Times New Roman" w:hAnsi="Times New Roman"/>
                <w:sz w:val="24"/>
                <w:szCs w:val="24"/>
              </w:rPr>
            </w:pPr>
            <w:r w:rsidRPr="0039563C">
              <w:rPr>
                <w:rFonts w:ascii="Times New Roman" w:hAnsi="Times New Roman"/>
                <w:sz w:val="24"/>
                <w:szCs w:val="24"/>
              </w:rPr>
              <w:t>Общо нетекущи вземания:</w:t>
            </w:r>
          </w:p>
        </w:tc>
        <w:tc>
          <w:tcPr>
            <w:tcW w:w="2126" w:type="dxa"/>
            <w:vAlign w:val="bottom"/>
          </w:tcPr>
          <w:p w14:paraId="57B5F2BC" w14:textId="77777777" w:rsidR="002254D3" w:rsidRPr="0039563C" w:rsidRDefault="002254D3" w:rsidP="008B3722">
            <w:pPr>
              <w:jc w:val="right"/>
              <w:rPr>
                <w:rFonts w:ascii="Times New Roman" w:hAnsi="Times New Roman"/>
                <w:b/>
                <w:sz w:val="24"/>
                <w:szCs w:val="24"/>
              </w:rPr>
            </w:pPr>
            <w:r w:rsidRPr="0039563C">
              <w:rPr>
                <w:rFonts w:ascii="Times New Roman" w:hAnsi="Times New Roman"/>
                <w:b/>
                <w:sz w:val="24"/>
                <w:szCs w:val="24"/>
              </w:rPr>
              <w:t xml:space="preserve"> 2 855</w:t>
            </w:r>
          </w:p>
        </w:tc>
        <w:tc>
          <w:tcPr>
            <w:tcW w:w="2126" w:type="dxa"/>
            <w:vAlign w:val="bottom"/>
          </w:tcPr>
          <w:p w14:paraId="7A2DFC32" w14:textId="51234583" w:rsidR="002254D3" w:rsidRPr="0039563C" w:rsidRDefault="0039491D" w:rsidP="008B3722">
            <w:pPr>
              <w:jc w:val="right"/>
              <w:rPr>
                <w:rFonts w:ascii="Times New Roman" w:hAnsi="Times New Roman"/>
                <w:b/>
                <w:sz w:val="24"/>
                <w:szCs w:val="24"/>
              </w:rPr>
            </w:pPr>
            <w:r w:rsidRPr="0039563C">
              <w:rPr>
                <w:rFonts w:ascii="Times New Roman" w:hAnsi="Times New Roman"/>
                <w:b/>
                <w:sz w:val="24"/>
                <w:szCs w:val="24"/>
              </w:rPr>
              <w:t>2 855</w:t>
            </w:r>
          </w:p>
        </w:tc>
      </w:tr>
    </w:tbl>
    <w:p w14:paraId="619587D3" w14:textId="77777777" w:rsidR="002254D3" w:rsidRPr="0039563C" w:rsidRDefault="002254D3" w:rsidP="002254D3">
      <w:pPr>
        <w:jc w:val="both"/>
        <w:rPr>
          <w:rFonts w:ascii="Times New Roman" w:hAnsi="Times New Roman"/>
          <w:sz w:val="24"/>
          <w:szCs w:val="24"/>
        </w:rPr>
      </w:pPr>
    </w:p>
    <w:p w14:paraId="408894CD" w14:textId="77777777" w:rsidR="002254D3" w:rsidRPr="0039563C" w:rsidRDefault="002254D3" w:rsidP="008B3722">
      <w:pPr>
        <w:ind w:left="-142"/>
        <w:jc w:val="both"/>
        <w:rPr>
          <w:rFonts w:ascii="Times New Roman" w:hAnsi="Times New Roman"/>
          <w:sz w:val="24"/>
          <w:szCs w:val="24"/>
          <w:lang w:val="ru-RU"/>
        </w:rPr>
      </w:pPr>
      <w:r w:rsidRPr="0039563C">
        <w:rPr>
          <w:rFonts w:ascii="Times New Roman" w:hAnsi="Times New Roman"/>
          <w:sz w:val="24"/>
          <w:szCs w:val="24"/>
        </w:rPr>
        <w:t>Нетекущите вземания от свързани лица в размер на 2855 хил. лв. са възникнали на база договори за дългосрочни заеми и допълнителни парични вноски.</w:t>
      </w:r>
    </w:p>
    <w:p w14:paraId="52C14C92" w14:textId="77777777" w:rsidR="002254D3" w:rsidRPr="00594FED" w:rsidRDefault="002254D3" w:rsidP="002254D3">
      <w:pPr>
        <w:jc w:val="both"/>
        <w:rPr>
          <w:rFonts w:ascii="Times New Roman" w:hAnsi="Times New Roman"/>
          <w:b/>
          <w:sz w:val="24"/>
          <w:szCs w:val="24"/>
        </w:rPr>
      </w:pPr>
      <w:r w:rsidRPr="00594FED">
        <w:rPr>
          <w:rFonts w:ascii="Times New Roman" w:hAnsi="Times New Roman"/>
          <w:b/>
          <w:sz w:val="24"/>
          <w:szCs w:val="24"/>
        </w:rPr>
        <w:t>6</w:t>
      </w:r>
      <w:r w:rsidRPr="00594FED">
        <w:rPr>
          <w:rFonts w:ascii="Times New Roman" w:hAnsi="Times New Roman"/>
          <w:b/>
          <w:sz w:val="24"/>
          <w:szCs w:val="24"/>
          <w:lang w:val="ru-RU"/>
        </w:rPr>
        <w:t>. Т</w:t>
      </w:r>
      <w:r w:rsidRPr="00594FED">
        <w:rPr>
          <w:rFonts w:ascii="Times New Roman" w:hAnsi="Times New Roman"/>
          <w:b/>
          <w:sz w:val="24"/>
          <w:szCs w:val="24"/>
        </w:rPr>
        <w:t xml:space="preserve">ърговски и други текущи </w:t>
      </w:r>
      <w:r w:rsidRPr="00594FED">
        <w:rPr>
          <w:rFonts w:ascii="Times New Roman" w:hAnsi="Times New Roman"/>
          <w:b/>
          <w:sz w:val="24"/>
          <w:szCs w:val="24"/>
          <w:lang w:val="ru-RU"/>
        </w:rPr>
        <w:t>вземания</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843"/>
        <w:gridCol w:w="1843"/>
      </w:tblGrid>
      <w:tr w:rsidR="002254D3" w:rsidRPr="00594FED" w14:paraId="2C2DBA3C" w14:textId="77777777" w:rsidTr="008B3722">
        <w:trPr>
          <w:trHeight w:val="255"/>
        </w:trPr>
        <w:tc>
          <w:tcPr>
            <w:tcW w:w="5387" w:type="dxa"/>
            <w:vMerge w:val="restart"/>
            <w:vAlign w:val="center"/>
          </w:tcPr>
          <w:p w14:paraId="5CA35D8C" w14:textId="77777777" w:rsidR="002254D3" w:rsidRPr="00594FED" w:rsidRDefault="002254D3" w:rsidP="008B3722">
            <w:pPr>
              <w:jc w:val="center"/>
              <w:rPr>
                <w:rFonts w:ascii="Times New Roman" w:hAnsi="Times New Roman"/>
                <w:b/>
                <w:sz w:val="24"/>
                <w:szCs w:val="24"/>
              </w:rPr>
            </w:pPr>
            <w:r w:rsidRPr="00594FED">
              <w:rPr>
                <w:rFonts w:ascii="Times New Roman" w:hAnsi="Times New Roman"/>
                <w:b/>
                <w:sz w:val="24"/>
                <w:szCs w:val="24"/>
              </w:rPr>
              <w:t>Вид вземане</w:t>
            </w:r>
          </w:p>
          <w:p w14:paraId="02489BE7" w14:textId="77777777" w:rsidR="002254D3" w:rsidRPr="00594FED" w:rsidRDefault="002254D3" w:rsidP="008B3722">
            <w:pPr>
              <w:jc w:val="both"/>
              <w:rPr>
                <w:rFonts w:ascii="Times New Roman" w:hAnsi="Times New Roman"/>
                <w:b/>
                <w:sz w:val="24"/>
                <w:szCs w:val="24"/>
              </w:rPr>
            </w:pPr>
          </w:p>
        </w:tc>
        <w:tc>
          <w:tcPr>
            <w:tcW w:w="1843" w:type="dxa"/>
            <w:vAlign w:val="bottom"/>
          </w:tcPr>
          <w:p w14:paraId="3691B0CE" w14:textId="2720D8B0" w:rsidR="002254D3" w:rsidRPr="00594FED" w:rsidRDefault="002254D3" w:rsidP="00852753">
            <w:pPr>
              <w:jc w:val="center"/>
              <w:rPr>
                <w:rFonts w:ascii="Times New Roman" w:hAnsi="Times New Roman"/>
                <w:b/>
                <w:sz w:val="24"/>
                <w:szCs w:val="24"/>
              </w:rPr>
            </w:pPr>
            <w:r w:rsidRPr="00594FED">
              <w:rPr>
                <w:rFonts w:ascii="Times New Roman" w:hAnsi="Times New Roman"/>
                <w:b/>
                <w:sz w:val="24"/>
                <w:szCs w:val="24"/>
              </w:rPr>
              <w:t>31.</w:t>
            </w:r>
            <w:r w:rsidR="00852753" w:rsidRPr="00594FED">
              <w:rPr>
                <w:rFonts w:ascii="Times New Roman" w:hAnsi="Times New Roman"/>
                <w:b/>
                <w:sz w:val="24"/>
                <w:szCs w:val="24"/>
              </w:rPr>
              <w:t>03.2022</w:t>
            </w:r>
            <w:r w:rsidRPr="00594FED">
              <w:rPr>
                <w:rFonts w:ascii="Times New Roman" w:hAnsi="Times New Roman"/>
                <w:b/>
                <w:sz w:val="24"/>
                <w:szCs w:val="24"/>
              </w:rPr>
              <w:t xml:space="preserve"> г.</w:t>
            </w:r>
          </w:p>
        </w:tc>
        <w:tc>
          <w:tcPr>
            <w:tcW w:w="1843" w:type="dxa"/>
            <w:vAlign w:val="bottom"/>
          </w:tcPr>
          <w:p w14:paraId="0E38980C" w14:textId="22796CE3" w:rsidR="002254D3" w:rsidRPr="00594FED" w:rsidRDefault="002254D3" w:rsidP="00852753">
            <w:pPr>
              <w:jc w:val="center"/>
              <w:rPr>
                <w:rFonts w:ascii="Times New Roman" w:hAnsi="Times New Roman"/>
                <w:b/>
                <w:sz w:val="24"/>
                <w:szCs w:val="24"/>
              </w:rPr>
            </w:pPr>
            <w:r w:rsidRPr="00594FED">
              <w:rPr>
                <w:rFonts w:ascii="Times New Roman" w:hAnsi="Times New Roman"/>
                <w:b/>
                <w:sz w:val="24"/>
                <w:szCs w:val="24"/>
              </w:rPr>
              <w:t>31.12.202</w:t>
            </w:r>
            <w:r w:rsidR="00852753" w:rsidRPr="00594FED">
              <w:rPr>
                <w:rFonts w:ascii="Times New Roman" w:hAnsi="Times New Roman"/>
                <w:b/>
                <w:sz w:val="24"/>
                <w:szCs w:val="24"/>
              </w:rPr>
              <w:t>1</w:t>
            </w:r>
            <w:r w:rsidRPr="00594FED">
              <w:rPr>
                <w:rFonts w:ascii="Times New Roman" w:hAnsi="Times New Roman"/>
                <w:b/>
                <w:sz w:val="24"/>
                <w:szCs w:val="24"/>
              </w:rPr>
              <w:t xml:space="preserve"> г.</w:t>
            </w:r>
          </w:p>
        </w:tc>
      </w:tr>
      <w:tr w:rsidR="002254D3" w:rsidRPr="00594FED" w14:paraId="607C4A16" w14:textId="77777777" w:rsidTr="008B3722">
        <w:trPr>
          <w:trHeight w:val="255"/>
        </w:trPr>
        <w:tc>
          <w:tcPr>
            <w:tcW w:w="5387" w:type="dxa"/>
            <w:vMerge/>
            <w:vAlign w:val="bottom"/>
          </w:tcPr>
          <w:p w14:paraId="714E5A46" w14:textId="77777777" w:rsidR="002254D3" w:rsidRPr="00594FED" w:rsidRDefault="002254D3" w:rsidP="008B3722">
            <w:pPr>
              <w:jc w:val="both"/>
              <w:rPr>
                <w:rFonts w:ascii="Times New Roman" w:hAnsi="Times New Roman"/>
                <w:sz w:val="24"/>
                <w:szCs w:val="24"/>
              </w:rPr>
            </w:pPr>
          </w:p>
        </w:tc>
        <w:tc>
          <w:tcPr>
            <w:tcW w:w="1843" w:type="dxa"/>
            <w:vAlign w:val="bottom"/>
          </w:tcPr>
          <w:p w14:paraId="65EA1E66" w14:textId="77777777" w:rsidR="002254D3" w:rsidRPr="00594FED" w:rsidRDefault="002254D3" w:rsidP="008B3722">
            <w:pPr>
              <w:jc w:val="center"/>
              <w:rPr>
                <w:rFonts w:ascii="Times New Roman" w:hAnsi="Times New Roman"/>
                <w:b/>
                <w:sz w:val="24"/>
                <w:szCs w:val="24"/>
              </w:rPr>
            </w:pPr>
            <w:r w:rsidRPr="00594FED">
              <w:rPr>
                <w:rFonts w:ascii="Times New Roman" w:hAnsi="Times New Roman"/>
                <w:b/>
                <w:sz w:val="24"/>
                <w:szCs w:val="24"/>
              </w:rPr>
              <w:t>хил. лв.</w:t>
            </w:r>
          </w:p>
        </w:tc>
        <w:tc>
          <w:tcPr>
            <w:tcW w:w="1843" w:type="dxa"/>
            <w:vAlign w:val="bottom"/>
          </w:tcPr>
          <w:p w14:paraId="619D0957" w14:textId="77777777" w:rsidR="002254D3" w:rsidRPr="00594FED" w:rsidRDefault="002254D3" w:rsidP="008B3722">
            <w:pPr>
              <w:jc w:val="center"/>
              <w:rPr>
                <w:rFonts w:ascii="Times New Roman" w:hAnsi="Times New Roman"/>
                <w:b/>
                <w:sz w:val="24"/>
                <w:szCs w:val="24"/>
              </w:rPr>
            </w:pPr>
            <w:r w:rsidRPr="00594FED">
              <w:rPr>
                <w:rFonts w:ascii="Times New Roman" w:hAnsi="Times New Roman"/>
                <w:b/>
                <w:sz w:val="24"/>
                <w:szCs w:val="24"/>
              </w:rPr>
              <w:t>хил. лв.</w:t>
            </w:r>
          </w:p>
        </w:tc>
      </w:tr>
      <w:tr w:rsidR="002254D3" w:rsidRPr="00594FED" w14:paraId="7150EE72" w14:textId="77777777" w:rsidTr="008B3722">
        <w:trPr>
          <w:trHeight w:val="255"/>
        </w:trPr>
        <w:tc>
          <w:tcPr>
            <w:tcW w:w="5387" w:type="dxa"/>
            <w:vAlign w:val="bottom"/>
          </w:tcPr>
          <w:p w14:paraId="1B331505" w14:textId="77777777" w:rsidR="002254D3" w:rsidRPr="00594FED" w:rsidRDefault="002254D3" w:rsidP="008B3722">
            <w:pPr>
              <w:jc w:val="both"/>
              <w:rPr>
                <w:rFonts w:ascii="Times New Roman" w:hAnsi="Times New Roman"/>
                <w:sz w:val="24"/>
                <w:szCs w:val="24"/>
              </w:rPr>
            </w:pPr>
            <w:r w:rsidRPr="00594FED">
              <w:rPr>
                <w:rFonts w:ascii="Times New Roman" w:hAnsi="Times New Roman"/>
                <w:sz w:val="24"/>
                <w:szCs w:val="24"/>
              </w:rPr>
              <w:t>Вземания от свързани предприятия</w:t>
            </w:r>
          </w:p>
        </w:tc>
        <w:tc>
          <w:tcPr>
            <w:tcW w:w="1843" w:type="dxa"/>
            <w:vAlign w:val="bottom"/>
          </w:tcPr>
          <w:p w14:paraId="11BA314B" w14:textId="6AD73453" w:rsidR="002254D3" w:rsidRPr="00594FED" w:rsidRDefault="00852753" w:rsidP="008B3722">
            <w:pPr>
              <w:jc w:val="right"/>
              <w:rPr>
                <w:rFonts w:ascii="Times New Roman" w:hAnsi="Times New Roman"/>
                <w:b/>
                <w:bCs/>
                <w:sz w:val="24"/>
                <w:szCs w:val="24"/>
              </w:rPr>
            </w:pPr>
            <w:r w:rsidRPr="00594FED">
              <w:rPr>
                <w:rFonts w:ascii="Times New Roman" w:hAnsi="Times New Roman"/>
                <w:b/>
                <w:bCs/>
                <w:sz w:val="24"/>
                <w:szCs w:val="24"/>
              </w:rPr>
              <w:t>19 816</w:t>
            </w:r>
          </w:p>
        </w:tc>
        <w:tc>
          <w:tcPr>
            <w:tcW w:w="1843" w:type="dxa"/>
            <w:vAlign w:val="bottom"/>
          </w:tcPr>
          <w:p w14:paraId="2F01C0DF" w14:textId="351D2DF2" w:rsidR="002254D3" w:rsidRPr="00594FED" w:rsidRDefault="002254D3" w:rsidP="00852753">
            <w:pPr>
              <w:jc w:val="right"/>
              <w:rPr>
                <w:rFonts w:ascii="Times New Roman" w:hAnsi="Times New Roman"/>
                <w:b/>
                <w:bCs/>
                <w:sz w:val="24"/>
                <w:szCs w:val="24"/>
              </w:rPr>
            </w:pPr>
            <w:r w:rsidRPr="00594FED">
              <w:rPr>
                <w:rFonts w:ascii="Times New Roman" w:hAnsi="Times New Roman"/>
                <w:b/>
                <w:bCs/>
                <w:sz w:val="24"/>
                <w:szCs w:val="24"/>
              </w:rPr>
              <w:t xml:space="preserve">20 </w:t>
            </w:r>
            <w:r w:rsidR="00852753" w:rsidRPr="00594FED">
              <w:rPr>
                <w:rFonts w:ascii="Times New Roman" w:hAnsi="Times New Roman"/>
                <w:b/>
                <w:bCs/>
                <w:sz w:val="24"/>
                <w:szCs w:val="24"/>
              </w:rPr>
              <w:t>138</w:t>
            </w:r>
          </w:p>
        </w:tc>
      </w:tr>
      <w:tr w:rsidR="002254D3" w:rsidRPr="00594FED" w14:paraId="6517D93C" w14:textId="77777777" w:rsidTr="008B3722">
        <w:trPr>
          <w:trHeight w:val="255"/>
        </w:trPr>
        <w:tc>
          <w:tcPr>
            <w:tcW w:w="5387" w:type="dxa"/>
            <w:vAlign w:val="bottom"/>
          </w:tcPr>
          <w:p w14:paraId="48D87789" w14:textId="77777777" w:rsidR="002254D3" w:rsidRPr="00594FED" w:rsidRDefault="002254D3" w:rsidP="008B3722">
            <w:pPr>
              <w:rPr>
                <w:rFonts w:ascii="Times New Roman" w:hAnsi="Times New Roman"/>
                <w:sz w:val="24"/>
                <w:szCs w:val="24"/>
              </w:rPr>
            </w:pPr>
            <w:r w:rsidRPr="00594FED">
              <w:rPr>
                <w:rFonts w:ascii="Times New Roman" w:hAnsi="Times New Roman"/>
                <w:sz w:val="24"/>
                <w:szCs w:val="24"/>
              </w:rPr>
              <w:t xml:space="preserve">  в т.ч.:</w:t>
            </w:r>
          </w:p>
        </w:tc>
        <w:tc>
          <w:tcPr>
            <w:tcW w:w="1843" w:type="dxa"/>
            <w:vAlign w:val="bottom"/>
          </w:tcPr>
          <w:p w14:paraId="336EA0CE" w14:textId="77777777" w:rsidR="002254D3" w:rsidRPr="00594FED" w:rsidRDefault="002254D3" w:rsidP="008B3722">
            <w:pPr>
              <w:jc w:val="right"/>
              <w:rPr>
                <w:rFonts w:ascii="Times New Roman" w:hAnsi="Times New Roman"/>
                <w:bCs/>
                <w:sz w:val="24"/>
                <w:szCs w:val="24"/>
              </w:rPr>
            </w:pPr>
            <w:r w:rsidRPr="00594FED">
              <w:rPr>
                <w:rFonts w:ascii="Times New Roman" w:hAnsi="Times New Roman"/>
                <w:bCs/>
                <w:sz w:val="24"/>
                <w:szCs w:val="24"/>
              </w:rPr>
              <w:t> </w:t>
            </w:r>
          </w:p>
        </w:tc>
        <w:tc>
          <w:tcPr>
            <w:tcW w:w="1843" w:type="dxa"/>
            <w:vAlign w:val="bottom"/>
          </w:tcPr>
          <w:p w14:paraId="361BD71A" w14:textId="77777777" w:rsidR="002254D3" w:rsidRPr="00594FED" w:rsidRDefault="002254D3" w:rsidP="008B3722">
            <w:pPr>
              <w:jc w:val="right"/>
              <w:rPr>
                <w:rFonts w:ascii="Times New Roman" w:hAnsi="Times New Roman"/>
                <w:bCs/>
                <w:sz w:val="24"/>
                <w:szCs w:val="24"/>
              </w:rPr>
            </w:pPr>
            <w:r w:rsidRPr="00594FED">
              <w:rPr>
                <w:rFonts w:ascii="Times New Roman" w:hAnsi="Times New Roman"/>
                <w:bCs/>
                <w:sz w:val="24"/>
                <w:szCs w:val="24"/>
              </w:rPr>
              <w:t> </w:t>
            </w:r>
          </w:p>
        </w:tc>
      </w:tr>
      <w:tr w:rsidR="002254D3" w:rsidRPr="00594FED" w14:paraId="2A751C22" w14:textId="77777777" w:rsidTr="008B3722">
        <w:trPr>
          <w:trHeight w:val="255"/>
        </w:trPr>
        <w:tc>
          <w:tcPr>
            <w:tcW w:w="5387" w:type="dxa"/>
            <w:vAlign w:val="bottom"/>
          </w:tcPr>
          <w:p w14:paraId="5EF5B600" w14:textId="77777777" w:rsidR="002254D3" w:rsidRPr="00594FED" w:rsidRDefault="002254D3" w:rsidP="008B3722">
            <w:pPr>
              <w:rPr>
                <w:rFonts w:ascii="Times New Roman" w:hAnsi="Times New Roman"/>
                <w:i/>
                <w:sz w:val="24"/>
                <w:szCs w:val="24"/>
              </w:rPr>
            </w:pPr>
            <w:r w:rsidRPr="00594FED">
              <w:rPr>
                <w:rFonts w:ascii="Times New Roman" w:hAnsi="Times New Roman"/>
                <w:i/>
                <w:sz w:val="24"/>
                <w:szCs w:val="24"/>
              </w:rPr>
              <w:t xml:space="preserve">  по предоставени заеми </w:t>
            </w:r>
          </w:p>
        </w:tc>
        <w:tc>
          <w:tcPr>
            <w:tcW w:w="1843" w:type="dxa"/>
            <w:vAlign w:val="bottom"/>
          </w:tcPr>
          <w:p w14:paraId="13540AB9" w14:textId="21549691" w:rsidR="002254D3" w:rsidRPr="00594FED" w:rsidRDefault="002254D3" w:rsidP="00594FED">
            <w:pPr>
              <w:jc w:val="right"/>
              <w:rPr>
                <w:rFonts w:ascii="Times New Roman" w:hAnsi="Times New Roman"/>
                <w:bCs/>
                <w:i/>
                <w:sz w:val="24"/>
                <w:szCs w:val="24"/>
              </w:rPr>
            </w:pPr>
            <w:r w:rsidRPr="00594FED">
              <w:rPr>
                <w:rFonts w:ascii="Times New Roman" w:hAnsi="Times New Roman"/>
                <w:bCs/>
                <w:i/>
                <w:sz w:val="24"/>
                <w:szCs w:val="24"/>
              </w:rPr>
              <w:t xml:space="preserve">15 </w:t>
            </w:r>
            <w:r w:rsidR="00594FED" w:rsidRPr="00594FED">
              <w:rPr>
                <w:rFonts w:ascii="Times New Roman" w:hAnsi="Times New Roman"/>
                <w:bCs/>
                <w:i/>
                <w:sz w:val="24"/>
                <w:szCs w:val="24"/>
              </w:rPr>
              <w:t>706</w:t>
            </w:r>
          </w:p>
        </w:tc>
        <w:tc>
          <w:tcPr>
            <w:tcW w:w="1843" w:type="dxa"/>
            <w:vAlign w:val="bottom"/>
          </w:tcPr>
          <w:p w14:paraId="1A2C2431" w14:textId="48AB8121" w:rsidR="002254D3" w:rsidRPr="00594FED" w:rsidRDefault="002254D3" w:rsidP="00852753">
            <w:pPr>
              <w:jc w:val="right"/>
              <w:rPr>
                <w:rFonts w:ascii="Times New Roman" w:hAnsi="Times New Roman"/>
                <w:bCs/>
                <w:i/>
                <w:sz w:val="24"/>
                <w:szCs w:val="24"/>
              </w:rPr>
            </w:pPr>
            <w:r w:rsidRPr="00594FED">
              <w:rPr>
                <w:rFonts w:ascii="Times New Roman" w:hAnsi="Times New Roman"/>
                <w:bCs/>
                <w:i/>
                <w:sz w:val="24"/>
                <w:szCs w:val="24"/>
              </w:rPr>
              <w:t>1</w:t>
            </w:r>
            <w:r w:rsidR="00852753" w:rsidRPr="00594FED">
              <w:rPr>
                <w:rFonts w:ascii="Times New Roman" w:hAnsi="Times New Roman"/>
                <w:bCs/>
                <w:i/>
                <w:sz w:val="24"/>
                <w:szCs w:val="24"/>
              </w:rPr>
              <w:t>5 674</w:t>
            </w:r>
          </w:p>
        </w:tc>
      </w:tr>
      <w:tr w:rsidR="002254D3" w:rsidRPr="00594FED" w14:paraId="0785132B" w14:textId="77777777" w:rsidTr="008B3722">
        <w:trPr>
          <w:trHeight w:val="255"/>
        </w:trPr>
        <w:tc>
          <w:tcPr>
            <w:tcW w:w="5387" w:type="dxa"/>
            <w:vAlign w:val="bottom"/>
          </w:tcPr>
          <w:p w14:paraId="69C4FDE5" w14:textId="77777777" w:rsidR="002254D3" w:rsidRPr="00594FED" w:rsidRDefault="002254D3" w:rsidP="008B3722">
            <w:pPr>
              <w:rPr>
                <w:rFonts w:ascii="Times New Roman" w:hAnsi="Times New Roman"/>
                <w:i/>
                <w:sz w:val="24"/>
                <w:szCs w:val="24"/>
              </w:rPr>
            </w:pPr>
            <w:r w:rsidRPr="00594FED">
              <w:rPr>
                <w:rFonts w:ascii="Times New Roman" w:hAnsi="Times New Roman"/>
                <w:i/>
                <w:sz w:val="24"/>
                <w:szCs w:val="24"/>
              </w:rPr>
              <w:t xml:space="preserve"> по предоставени допълнителни парични вноски</w:t>
            </w:r>
          </w:p>
        </w:tc>
        <w:tc>
          <w:tcPr>
            <w:tcW w:w="1843" w:type="dxa"/>
            <w:vAlign w:val="bottom"/>
          </w:tcPr>
          <w:p w14:paraId="454D2736" w14:textId="24C3DEBB" w:rsidR="002254D3" w:rsidRPr="00594FED" w:rsidRDefault="00594FED" w:rsidP="008B3722">
            <w:pPr>
              <w:jc w:val="right"/>
              <w:rPr>
                <w:rFonts w:ascii="Times New Roman" w:hAnsi="Times New Roman"/>
                <w:bCs/>
                <w:i/>
                <w:sz w:val="24"/>
                <w:szCs w:val="24"/>
              </w:rPr>
            </w:pPr>
            <w:r w:rsidRPr="00594FED">
              <w:rPr>
                <w:rFonts w:ascii="Times New Roman" w:hAnsi="Times New Roman"/>
                <w:bCs/>
                <w:i/>
                <w:sz w:val="24"/>
                <w:szCs w:val="24"/>
              </w:rPr>
              <w:t>3 200</w:t>
            </w:r>
          </w:p>
        </w:tc>
        <w:tc>
          <w:tcPr>
            <w:tcW w:w="1843" w:type="dxa"/>
            <w:vAlign w:val="bottom"/>
          </w:tcPr>
          <w:p w14:paraId="3BE62779" w14:textId="3284A7C8" w:rsidR="002254D3" w:rsidRPr="00594FED" w:rsidRDefault="00852753" w:rsidP="008B3722">
            <w:pPr>
              <w:jc w:val="right"/>
              <w:rPr>
                <w:rFonts w:ascii="Times New Roman" w:hAnsi="Times New Roman"/>
                <w:bCs/>
                <w:i/>
                <w:sz w:val="24"/>
                <w:szCs w:val="24"/>
              </w:rPr>
            </w:pPr>
            <w:r w:rsidRPr="00594FED">
              <w:rPr>
                <w:rFonts w:ascii="Times New Roman" w:hAnsi="Times New Roman"/>
                <w:bCs/>
                <w:i/>
                <w:sz w:val="24"/>
                <w:szCs w:val="24"/>
              </w:rPr>
              <w:t>3 554</w:t>
            </w:r>
          </w:p>
        </w:tc>
      </w:tr>
      <w:tr w:rsidR="002254D3" w:rsidRPr="00594FED" w14:paraId="6D88A491" w14:textId="77777777" w:rsidTr="008B3722">
        <w:trPr>
          <w:trHeight w:val="116"/>
        </w:trPr>
        <w:tc>
          <w:tcPr>
            <w:tcW w:w="5387" w:type="dxa"/>
            <w:vAlign w:val="bottom"/>
          </w:tcPr>
          <w:p w14:paraId="173D13AB" w14:textId="77777777" w:rsidR="002254D3" w:rsidRPr="00594FED" w:rsidRDefault="002254D3" w:rsidP="008B3722">
            <w:pPr>
              <w:rPr>
                <w:rFonts w:ascii="Times New Roman" w:hAnsi="Times New Roman"/>
                <w:i/>
                <w:sz w:val="24"/>
                <w:szCs w:val="24"/>
              </w:rPr>
            </w:pPr>
            <w:r w:rsidRPr="00594FED">
              <w:rPr>
                <w:rFonts w:ascii="Times New Roman" w:hAnsi="Times New Roman"/>
                <w:i/>
                <w:sz w:val="24"/>
                <w:szCs w:val="24"/>
              </w:rPr>
              <w:t xml:space="preserve"> вземания от дивиденти</w:t>
            </w:r>
          </w:p>
        </w:tc>
        <w:tc>
          <w:tcPr>
            <w:tcW w:w="1843" w:type="dxa"/>
            <w:vAlign w:val="bottom"/>
          </w:tcPr>
          <w:p w14:paraId="1D283FB2" w14:textId="77777777" w:rsidR="002254D3" w:rsidRPr="00594FED" w:rsidRDefault="002254D3" w:rsidP="008B3722">
            <w:pPr>
              <w:jc w:val="right"/>
              <w:rPr>
                <w:rFonts w:ascii="Times New Roman" w:hAnsi="Times New Roman"/>
                <w:bCs/>
                <w:i/>
                <w:sz w:val="24"/>
                <w:szCs w:val="24"/>
              </w:rPr>
            </w:pPr>
            <w:r w:rsidRPr="00594FED">
              <w:rPr>
                <w:rFonts w:ascii="Times New Roman" w:hAnsi="Times New Roman"/>
                <w:bCs/>
                <w:i/>
                <w:sz w:val="24"/>
                <w:szCs w:val="24"/>
              </w:rPr>
              <w:t>910</w:t>
            </w:r>
          </w:p>
        </w:tc>
        <w:tc>
          <w:tcPr>
            <w:tcW w:w="1843" w:type="dxa"/>
            <w:vAlign w:val="bottom"/>
          </w:tcPr>
          <w:p w14:paraId="2C204876" w14:textId="05BCB4CA" w:rsidR="002254D3" w:rsidRPr="00594FED" w:rsidRDefault="002254D3" w:rsidP="00852753">
            <w:pPr>
              <w:jc w:val="right"/>
              <w:rPr>
                <w:rFonts w:ascii="Times New Roman" w:hAnsi="Times New Roman"/>
                <w:bCs/>
                <w:i/>
                <w:sz w:val="24"/>
                <w:szCs w:val="24"/>
              </w:rPr>
            </w:pPr>
            <w:r w:rsidRPr="00594FED">
              <w:rPr>
                <w:rFonts w:ascii="Times New Roman" w:hAnsi="Times New Roman"/>
                <w:bCs/>
                <w:i/>
                <w:sz w:val="24"/>
                <w:szCs w:val="24"/>
              </w:rPr>
              <w:t>9</w:t>
            </w:r>
            <w:r w:rsidR="00852753" w:rsidRPr="00594FED">
              <w:rPr>
                <w:rFonts w:ascii="Times New Roman" w:hAnsi="Times New Roman"/>
                <w:bCs/>
                <w:i/>
                <w:sz w:val="24"/>
                <w:szCs w:val="24"/>
              </w:rPr>
              <w:t>10</w:t>
            </w:r>
          </w:p>
        </w:tc>
      </w:tr>
      <w:tr w:rsidR="002254D3" w:rsidRPr="00594FED" w14:paraId="435D1BB1" w14:textId="77777777" w:rsidTr="008B3722">
        <w:trPr>
          <w:trHeight w:val="255"/>
        </w:trPr>
        <w:tc>
          <w:tcPr>
            <w:tcW w:w="5387" w:type="dxa"/>
            <w:tcBorders>
              <w:bottom w:val="single" w:sz="4" w:space="0" w:color="auto"/>
            </w:tcBorders>
            <w:vAlign w:val="bottom"/>
          </w:tcPr>
          <w:p w14:paraId="2E1E3661" w14:textId="77777777" w:rsidR="002254D3" w:rsidRPr="00594FED" w:rsidRDefault="002254D3" w:rsidP="008B3722">
            <w:pPr>
              <w:rPr>
                <w:rFonts w:ascii="Times New Roman" w:hAnsi="Times New Roman"/>
                <w:sz w:val="24"/>
                <w:szCs w:val="24"/>
              </w:rPr>
            </w:pPr>
            <w:r w:rsidRPr="00594FED">
              <w:rPr>
                <w:rFonts w:ascii="Times New Roman" w:hAnsi="Times New Roman"/>
                <w:sz w:val="24"/>
                <w:szCs w:val="24"/>
              </w:rPr>
              <w:t>Вземания от клиенти и доставчици</w:t>
            </w:r>
          </w:p>
        </w:tc>
        <w:tc>
          <w:tcPr>
            <w:tcW w:w="1843" w:type="dxa"/>
            <w:tcBorders>
              <w:bottom w:val="single" w:sz="4" w:space="0" w:color="auto"/>
            </w:tcBorders>
            <w:vAlign w:val="bottom"/>
          </w:tcPr>
          <w:p w14:paraId="5818E9B3" w14:textId="77777777" w:rsidR="002254D3" w:rsidRPr="00594FED" w:rsidRDefault="002254D3" w:rsidP="008B3722">
            <w:pPr>
              <w:jc w:val="right"/>
              <w:rPr>
                <w:rFonts w:ascii="Times New Roman" w:hAnsi="Times New Roman"/>
                <w:b/>
                <w:bCs/>
                <w:sz w:val="24"/>
                <w:szCs w:val="24"/>
              </w:rPr>
            </w:pPr>
            <w:r w:rsidRPr="00594FED">
              <w:rPr>
                <w:rFonts w:ascii="Times New Roman" w:hAnsi="Times New Roman"/>
                <w:b/>
                <w:bCs/>
                <w:sz w:val="24"/>
                <w:szCs w:val="24"/>
              </w:rPr>
              <w:t>2</w:t>
            </w:r>
          </w:p>
        </w:tc>
        <w:tc>
          <w:tcPr>
            <w:tcW w:w="1843" w:type="dxa"/>
            <w:tcBorders>
              <w:bottom w:val="single" w:sz="4" w:space="0" w:color="auto"/>
            </w:tcBorders>
            <w:vAlign w:val="bottom"/>
          </w:tcPr>
          <w:p w14:paraId="4ECA5649" w14:textId="78315AE5" w:rsidR="002254D3" w:rsidRPr="00594FED" w:rsidRDefault="00852753" w:rsidP="008B3722">
            <w:pPr>
              <w:jc w:val="right"/>
              <w:rPr>
                <w:rFonts w:ascii="Times New Roman" w:hAnsi="Times New Roman"/>
                <w:b/>
                <w:bCs/>
                <w:sz w:val="24"/>
                <w:szCs w:val="24"/>
              </w:rPr>
            </w:pPr>
            <w:r w:rsidRPr="00594FED">
              <w:rPr>
                <w:rFonts w:ascii="Times New Roman" w:hAnsi="Times New Roman"/>
                <w:b/>
                <w:bCs/>
                <w:sz w:val="24"/>
                <w:szCs w:val="24"/>
              </w:rPr>
              <w:t>2</w:t>
            </w:r>
          </w:p>
        </w:tc>
      </w:tr>
      <w:tr w:rsidR="002254D3" w:rsidRPr="00594FED" w14:paraId="153E3303" w14:textId="77777777" w:rsidTr="008B3722">
        <w:trPr>
          <w:trHeight w:val="255"/>
        </w:trPr>
        <w:tc>
          <w:tcPr>
            <w:tcW w:w="5387" w:type="dxa"/>
            <w:tcBorders>
              <w:bottom w:val="single" w:sz="4" w:space="0" w:color="auto"/>
            </w:tcBorders>
            <w:vAlign w:val="bottom"/>
          </w:tcPr>
          <w:p w14:paraId="65FC21BA" w14:textId="77777777" w:rsidR="002254D3" w:rsidRPr="00594FED" w:rsidRDefault="002254D3" w:rsidP="008B3722">
            <w:pPr>
              <w:rPr>
                <w:rFonts w:ascii="Times New Roman" w:hAnsi="Times New Roman"/>
                <w:sz w:val="24"/>
                <w:szCs w:val="24"/>
              </w:rPr>
            </w:pPr>
            <w:r w:rsidRPr="00594FED">
              <w:rPr>
                <w:rFonts w:ascii="Times New Roman" w:hAnsi="Times New Roman"/>
                <w:sz w:val="24"/>
                <w:szCs w:val="24"/>
              </w:rPr>
              <w:t>Вземания по предоставени аванси</w:t>
            </w:r>
          </w:p>
        </w:tc>
        <w:tc>
          <w:tcPr>
            <w:tcW w:w="1843" w:type="dxa"/>
            <w:tcBorders>
              <w:bottom w:val="single" w:sz="4" w:space="0" w:color="auto"/>
            </w:tcBorders>
            <w:vAlign w:val="bottom"/>
          </w:tcPr>
          <w:p w14:paraId="14A6C0E7" w14:textId="1C1BB9D1" w:rsidR="002254D3" w:rsidRPr="00594FED" w:rsidRDefault="00594FED" w:rsidP="008B3722">
            <w:pPr>
              <w:jc w:val="right"/>
              <w:rPr>
                <w:rFonts w:ascii="Times New Roman" w:hAnsi="Times New Roman"/>
                <w:b/>
                <w:bCs/>
                <w:sz w:val="24"/>
                <w:szCs w:val="24"/>
              </w:rPr>
            </w:pPr>
            <w:r w:rsidRPr="00594FED">
              <w:rPr>
                <w:rFonts w:ascii="Times New Roman" w:hAnsi="Times New Roman"/>
                <w:b/>
                <w:bCs/>
                <w:sz w:val="24"/>
                <w:szCs w:val="24"/>
              </w:rPr>
              <w:t>10 716</w:t>
            </w:r>
          </w:p>
        </w:tc>
        <w:tc>
          <w:tcPr>
            <w:tcW w:w="1843" w:type="dxa"/>
            <w:tcBorders>
              <w:bottom w:val="single" w:sz="4" w:space="0" w:color="auto"/>
            </w:tcBorders>
            <w:vAlign w:val="bottom"/>
          </w:tcPr>
          <w:p w14:paraId="5C4319B6" w14:textId="72061395" w:rsidR="002254D3" w:rsidRPr="00594FED" w:rsidRDefault="00852753" w:rsidP="008B3722">
            <w:pPr>
              <w:jc w:val="right"/>
              <w:rPr>
                <w:rFonts w:ascii="Times New Roman" w:hAnsi="Times New Roman"/>
                <w:b/>
                <w:bCs/>
                <w:sz w:val="24"/>
                <w:szCs w:val="24"/>
              </w:rPr>
            </w:pPr>
            <w:r w:rsidRPr="00594FED">
              <w:rPr>
                <w:rFonts w:ascii="Times New Roman" w:hAnsi="Times New Roman"/>
                <w:b/>
                <w:bCs/>
                <w:sz w:val="24"/>
                <w:szCs w:val="24"/>
              </w:rPr>
              <w:t>4 191</w:t>
            </w:r>
          </w:p>
        </w:tc>
      </w:tr>
      <w:tr w:rsidR="002254D3" w:rsidRPr="00594FED" w14:paraId="64363E1F" w14:textId="77777777" w:rsidTr="008B3722">
        <w:trPr>
          <w:trHeight w:val="255"/>
        </w:trPr>
        <w:tc>
          <w:tcPr>
            <w:tcW w:w="5387" w:type="dxa"/>
            <w:tcBorders>
              <w:top w:val="single" w:sz="4" w:space="0" w:color="auto"/>
            </w:tcBorders>
            <w:vAlign w:val="bottom"/>
          </w:tcPr>
          <w:p w14:paraId="0E37B00B" w14:textId="77777777" w:rsidR="002254D3" w:rsidRPr="00594FED" w:rsidRDefault="002254D3" w:rsidP="008B3722">
            <w:pPr>
              <w:rPr>
                <w:rFonts w:ascii="Times New Roman" w:hAnsi="Times New Roman"/>
                <w:sz w:val="24"/>
                <w:szCs w:val="24"/>
              </w:rPr>
            </w:pPr>
            <w:r w:rsidRPr="00594FED">
              <w:rPr>
                <w:rFonts w:ascii="Times New Roman" w:hAnsi="Times New Roman"/>
                <w:sz w:val="24"/>
                <w:szCs w:val="24"/>
              </w:rPr>
              <w:t>Други вземания</w:t>
            </w:r>
          </w:p>
        </w:tc>
        <w:tc>
          <w:tcPr>
            <w:tcW w:w="1843" w:type="dxa"/>
            <w:tcBorders>
              <w:top w:val="single" w:sz="4" w:space="0" w:color="auto"/>
            </w:tcBorders>
            <w:vAlign w:val="bottom"/>
          </w:tcPr>
          <w:p w14:paraId="09694115" w14:textId="77777777" w:rsidR="002254D3" w:rsidRPr="00594FED" w:rsidRDefault="002254D3" w:rsidP="008B3722">
            <w:pPr>
              <w:jc w:val="right"/>
              <w:rPr>
                <w:rFonts w:ascii="Times New Roman" w:hAnsi="Times New Roman"/>
                <w:b/>
                <w:bCs/>
                <w:sz w:val="24"/>
                <w:szCs w:val="24"/>
              </w:rPr>
            </w:pPr>
            <w:r w:rsidRPr="00594FED">
              <w:rPr>
                <w:rFonts w:ascii="Times New Roman" w:hAnsi="Times New Roman"/>
                <w:b/>
                <w:bCs/>
                <w:sz w:val="24"/>
                <w:szCs w:val="24"/>
              </w:rPr>
              <w:t>1</w:t>
            </w:r>
          </w:p>
        </w:tc>
        <w:tc>
          <w:tcPr>
            <w:tcW w:w="1843" w:type="dxa"/>
            <w:tcBorders>
              <w:top w:val="single" w:sz="4" w:space="0" w:color="auto"/>
            </w:tcBorders>
            <w:vAlign w:val="bottom"/>
          </w:tcPr>
          <w:p w14:paraId="25F2871E" w14:textId="61BAC5A9" w:rsidR="002254D3" w:rsidRPr="00594FED" w:rsidRDefault="00852753" w:rsidP="008B3722">
            <w:pPr>
              <w:jc w:val="right"/>
              <w:rPr>
                <w:rFonts w:ascii="Times New Roman" w:hAnsi="Times New Roman"/>
                <w:b/>
                <w:bCs/>
                <w:sz w:val="24"/>
                <w:szCs w:val="24"/>
              </w:rPr>
            </w:pPr>
            <w:r w:rsidRPr="00594FED">
              <w:rPr>
                <w:rFonts w:ascii="Times New Roman" w:hAnsi="Times New Roman"/>
                <w:b/>
                <w:bCs/>
                <w:sz w:val="24"/>
                <w:szCs w:val="24"/>
              </w:rPr>
              <w:t>1</w:t>
            </w:r>
          </w:p>
        </w:tc>
      </w:tr>
      <w:tr w:rsidR="002254D3" w:rsidRPr="00DC7FD0" w14:paraId="619673C3" w14:textId="77777777" w:rsidTr="008B3722">
        <w:trPr>
          <w:trHeight w:val="255"/>
        </w:trPr>
        <w:tc>
          <w:tcPr>
            <w:tcW w:w="5387" w:type="dxa"/>
            <w:vAlign w:val="bottom"/>
          </w:tcPr>
          <w:p w14:paraId="0FFA1C42" w14:textId="77777777" w:rsidR="002254D3" w:rsidRPr="00594FED" w:rsidRDefault="002254D3" w:rsidP="008B3722">
            <w:pPr>
              <w:jc w:val="both"/>
              <w:rPr>
                <w:rFonts w:ascii="Times New Roman" w:hAnsi="Times New Roman"/>
                <w:b/>
                <w:sz w:val="24"/>
                <w:szCs w:val="24"/>
              </w:rPr>
            </w:pPr>
            <w:r w:rsidRPr="00594FED">
              <w:rPr>
                <w:rFonts w:ascii="Times New Roman" w:hAnsi="Times New Roman"/>
                <w:b/>
                <w:sz w:val="24"/>
                <w:szCs w:val="24"/>
              </w:rPr>
              <w:t>Общо вземания:</w:t>
            </w:r>
          </w:p>
        </w:tc>
        <w:tc>
          <w:tcPr>
            <w:tcW w:w="1843" w:type="dxa"/>
            <w:vAlign w:val="bottom"/>
          </w:tcPr>
          <w:p w14:paraId="091AC029" w14:textId="132E7339" w:rsidR="002254D3" w:rsidRPr="00594FED" w:rsidRDefault="00594FED" w:rsidP="008B3722">
            <w:pPr>
              <w:jc w:val="right"/>
              <w:rPr>
                <w:rFonts w:ascii="Times New Roman" w:hAnsi="Times New Roman"/>
                <w:b/>
                <w:sz w:val="24"/>
                <w:szCs w:val="24"/>
              </w:rPr>
            </w:pPr>
            <w:bookmarkStart w:id="7" w:name="_Hlt140985032"/>
            <w:bookmarkEnd w:id="7"/>
            <w:r w:rsidRPr="00594FED">
              <w:rPr>
                <w:rFonts w:ascii="Times New Roman" w:hAnsi="Times New Roman"/>
                <w:b/>
                <w:sz w:val="24"/>
                <w:szCs w:val="24"/>
              </w:rPr>
              <w:t>30 535</w:t>
            </w:r>
          </w:p>
        </w:tc>
        <w:tc>
          <w:tcPr>
            <w:tcW w:w="1843" w:type="dxa"/>
            <w:vAlign w:val="bottom"/>
          </w:tcPr>
          <w:p w14:paraId="624A9080" w14:textId="73EC8B8B" w:rsidR="002254D3" w:rsidRPr="00594FED" w:rsidRDefault="002254D3" w:rsidP="00852753">
            <w:pPr>
              <w:jc w:val="right"/>
              <w:rPr>
                <w:rFonts w:ascii="Times New Roman" w:hAnsi="Times New Roman"/>
                <w:b/>
                <w:sz w:val="24"/>
                <w:szCs w:val="24"/>
              </w:rPr>
            </w:pPr>
            <w:r w:rsidRPr="00594FED">
              <w:rPr>
                <w:rFonts w:ascii="Times New Roman" w:hAnsi="Times New Roman"/>
                <w:b/>
                <w:sz w:val="24"/>
                <w:szCs w:val="24"/>
              </w:rPr>
              <w:t>2</w:t>
            </w:r>
            <w:r w:rsidR="00852753" w:rsidRPr="00594FED">
              <w:rPr>
                <w:rFonts w:ascii="Times New Roman" w:hAnsi="Times New Roman"/>
                <w:b/>
                <w:sz w:val="24"/>
                <w:szCs w:val="24"/>
              </w:rPr>
              <w:t>4 332</w:t>
            </w:r>
          </w:p>
        </w:tc>
      </w:tr>
    </w:tbl>
    <w:p w14:paraId="63E3E3F1" w14:textId="77777777" w:rsidR="002254D3" w:rsidRPr="00DC7FD0" w:rsidRDefault="002254D3" w:rsidP="002254D3">
      <w:pPr>
        <w:jc w:val="both"/>
        <w:rPr>
          <w:rFonts w:ascii="Times New Roman" w:hAnsi="Times New Roman"/>
          <w:b/>
          <w:sz w:val="24"/>
          <w:szCs w:val="24"/>
          <w:highlight w:val="yellow"/>
        </w:rPr>
      </w:pPr>
    </w:p>
    <w:p w14:paraId="38AC882A" w14:textId="13F4077A" w:rsidR="002254D3" w:rsidRPr="00E443F7" w:rsidRDefault="002254D3" w:rsidP="002254D3">
      <w:pPr>
        <w:ind w:left="-142"/>
        <w:jc w:val="both"/>
        <w:rPr>
          <w:rFonts w:ascii="Times New Roman" w:hAnsi="Times New Roman"/>
          <w:sz w:val="24"/>
          <w:szCs w:val="24"/>
        </w:rPr>
      </w:pPr>
      <w:r w:rsidRPr="00E443F7">
        <w:rPr>
          <w:rFonts w:ascii="Times New Roman" w:hAnsi="Times New Roman"/>
          <w:sz w:val="24"/>
          <w:szCs w:val="24"/>
        </w:rPr>
        <w:t xml:space="preserve">Текущите вземания от свързани лица </w:t>
      </w:r>
      <w:r w:rsidRPr="00E443F7">
        <w:rPr>
          <w:rFonts w:ascii="Times New Roman" w:hAnsi="Times New Roman"/>
          <w:sz w:val="24"/>
          <w:szCs w:val="24"/>
          <w:lang w:val="ru-RU"/>
        </w:rPr>
        <w:t xml:space="preserve">по предоставени заеми и допълнителни парични вноски </w:t>
      </w:r>
      <w:r w:rsidRPr="00E443F7">
        <w:rPr>
          <w:rFonts w:ascii="Times New Roman" w:hAnsi="Times New Roman"/>
          <w:sz w:val="24"/>
          <w:szCs w:val="24"/>
        </w:rPr>
        <w:t xml:space="preserve">в размер на </w:t>
      </w:r>
      <w:r w:rsidR="00E443F7" w:rsidRPr="00E443F7">
        <w:rPr>
          <w:rFonts w:ascii="Times New Roman" w:hAnsi="Times New Roman"/>
          <w:sz w:val="24"/>
          <w:szCs w:val="24"/>
        </w:rPr>
        <w:t xml:space="preserve">19 816 </w:t>
      </w:r>
      <w:r w:rsidRPr="00E443F7">
        <w:rPr>
          <w:rFonts w:ascii="Times New Roman" w:hAnsi="Times New Roman"/>
          <w:sz w:val="24"/>
          <w:szCs w:val="24"/>
        </w:rPr>
        <w:t xml:space="preserve">хил. лв. са възникнали на база сключени договори. </w:t>
      </w:r>
    </w:p>
    <w:p w14:paraId="4DF09783" w14:textId="313B60C4" w:rsidR="002254D3" w:rsidRPr="00E443F7" w:rsidRDefault="00E443F7" w:rsidP="00274CF4">
      <w:pPr>
        <w:ind w:left="-142" w:firstLine="360"/>
        <w:jc w:val="both"/>
        <w:rPr>
          <w:rFonts w:ascii="Times New Roman" w:hAnsi="Times New Roman"/>
          <w:sz w:val="24"/>
          <w:szCs w:val="24"/>
        </w:rPr>
      </w:pPr>
      <w:r>
        <w:rPr>
          <w:rFonts w:ascii="Times New Roman" w:hAnsi="Times New Roman"/>
          <w:sz w:val="24"/>
          <w:szCs w:val="24"/>
        </w:rPr>
        <w:t xml:space="preserve">Към 31.03.2022 г. са предоставени </w:t>
      </w:r>
      <w:r w:rsidR="002254D3" w:rsidRPr="00E443F7">
        <w:rPr>
          <w:rFonts w:ascii="Times New Roman" w:hAnsi="Times New Roman"/>
          <w:sz w:val="24"/>
          <w:szCs w:val="24"/>
        </w:rPr>
        <w:t xml:space="preserve">аванси за покупка на ценни </w:t>
      </w:r>
      <w:r w:rsidR="002254D3" w:rsidRPr="00E443F7">
        <w:rPr>
          <w:rFonts w:ascii="Times New Roman" w:hAnsi="Times New Roman"/>
          <w:color w:val="000000"/>
          <w:sz w:val="24"/>
          <w:szCs w:val="24"/>
        </w:rPr>
        <w:t>книжа съгласно</w:t>
      </w:r>
      <w:r w:rsidR="002254D3" w:rsidRPr="00E443F7">
        <w:rPr>
          <w:rFonts w:ascii="Times New Roman" w:hAnsi="Times New Roman"/>
          <w:sz w:val="24"/>
          <w:szCs w:val="24"/>
        </w:rPr>
        <w:t xml:space="preserve"> Протоколи на СД  и сключени предварителни Договори за покупко-продажба, както следва:</w:t>
      </w:r>
    </w:p>
    <w:p w14:paraId="42C1494E" w14:textId="77777777" w:rsidR="002254D3" w:rsidRPr="00274CF4" w:rsidRDefault="002254D3" w:rsidP="002254D3">
      <w:pPr>
        <w:numPr>
          <w:ilvl w:val="0"/>
          <w:numId w:val="40"/>
        </w:numPr>
        <w:spacing w:after="0" w:line="240" w:lineRule="auto"/>
        <w:jc w:val="both"/>
        <w:rPr>
          <w:rFonts w:ascii="Times New Roman" w:hAnsi="Times New Roman"/>
          <w:sz w:val="24"/>
          <w:szCs w:val="24"/>
        </w:rPr>
      </w:pPr>
      <w:r w:rsidRPr="00274CF4">
        <w:rPr>
          <w:rFonts w:ascii="Times New Roman" w:hAnsi="Times New Roman"/>
          <w:sz w:val="24"/>
          <w:szCs w:val="24"/>
        </w:rPr>
        <w:t>Аванс за покупка на 156 010 бр. обикновени, поименни, безналични акции, представляващи 2,25 % от регистрирания капитал на „Болкан енд Сий Пропътис“ АДСИЦ с ЕИК 175161352 – 2 350 хил. лв.</w:t>
      </w:r>
    </w:p>
    <w:p w14:paraId="0C261147" w14:textId="77777777" w:rsidR="002254D3" w:rsidRPr="00274CF4" w:rsidRDefault="002254D3" w:rsidP="002254D3">
      <w:pPr>
        <w:numPr>
          <w:ilvl w:val="0"/>
          <w:numId w:val="40"/>
        </w:numPr>
        <w:spacing w:after="0" w:line="240" w:lineRule="auto"/>
        <w:jc w:val="both"/>
        <w:rPr>
          <w:rFonts w:ascii="Times New Roman" w:hAnsi="Times New Roman"/>
          <w:sz w:val="24"/>
          <w:szCs w:val="24"/>
        </w:rPr>
      </w:pPr>
      <w:r w:rsidRPr="00274CF4">
        <w:rPr>
          <w:rFonts w:ascii="Times New Roman" w:hAnsi="Times New Roman"/>
          <w:sz w:val="24"/>
          <w:szCs w:val="24"/>
        </w:rPr>
        <w:t>Аванс за покупка на 188 375 дяла от НДФ „Конкорд Фонд 7 Саут Ийст Юръп“ с ЕИК 177037222 – 1 760 хил. лв.</w:t>
      </w:r>
    </w:p>
    <w:p w14:paraId="59E99D38" w14:textId="72039AF7" w:rsidR="00E443F7" w:rsidRPr="00274CF4" w:rsidRDefault="00E443F7" w:rsidP="002254D3">
      <w:pPr>
        <w:numPr>
          <w:ilvl w:val="0"/>
          <w:numId w:val="40"/>
        </w:numPr>
        <w:spacing w:after="0" w:line="240" w:lineRule="auto"/>
        <w:jc w:val="both"/>
        <w:rPr>
          <w:rFonts w:ascii="Times New Roman" w:hAnsi="Times New Roman"/>
          <w:sz w:val="24"/>
          <w:szCs w:val="24"/>
        </w:rPr>
      </w:pPr>
      <w:r w:rsidRPr="00274CF4">
        <w:rPr>
          <w:rFonts w:ascii="Times New Roman" w:hAnsi="Times New Roman"/>
          <w:sz w:val="24"/>
          <w:szCs w:val="24"/>
        </w:rPr>
        <w:lastRenderedPageBreak/>
        <w:t>Аванс за покупка на 355 000 дяла он НДФ Динамик – 3 100 хил.лв.</w:t>
      </w:r>
    </w:p>
    <w:p w14:paraId="6CA0DB22" w14:textId="5A62AF2C" w:rsidR="00E443F7" w:rsidRPr="00274CF4" w:rsidRDefault="00E443F7" w:rsidP="002254D3">
      <w:pPr>
        <w:numPr>
          <w:ilvl w:val="0"/>
          <w:numId w:val="40"/>
        </w:numPr>
        <w:spacing w:after="0" w:line="240" w:lineRule="auto"/>
        <w:jc w:val="both"/>
        <w:rPr>
          <w:rFonts w:ascii="Times New Roman" w:hAnsi="Times New Roman"/>
          <w:sz w:val="24"/>
          <w:szCs w:val="24"/>
        </w:rPr>
      </w:pPr>
      <w:r w:rsidRPr="00274CF4">
        <w:rPr>
          <w:rFonts w:ascii="Times New Roman" w:hAnsi="Times New Roman"/>
          <w:sz w:val="24"/>
          <w:szCs w:val="24"/>
        </w:rPr>
        <w:t>Аванс за покупка на 324</w:t>
      </w:r>
      <w:r w:rsidR="00037E98">
        <w:rPr>
          <w:rFonts w:ascii="Times New Roman" w:hAnsi="Times New Roman"/>
          <w:sz w:val="24"/>
          <w:szCs w:val="24"/>
        </w:rPr>
        <w:t xml:space="preserve"> </w:t>
      </w:r>
      <w:r w:rsidRPr="00274CF4">
        <w:rPr>
          <w:rFonts w:ascii="Times New Roman" w:hAnsi="Times New Roman"/>
          <w:sz w:val="24"/>
          <w:szCs w:val="24"/>
        </w:rPr>
        <w:t>910 дяла от НДФ „Конкорд Фонд 7 Саут Ийст Юръп“</w:t>
      </w:r>
      <w:r w:rsidR="00274CF4" w:rsidRPr="00274CF4">
        <w:rPr>
          <w:rFonts w:ascii="Times New Roman" w:hAnsi="Times New Roman"/>
          <w:sz w:val="24"/>
          <w:szCs w:val="24"/>
        </w:rPr>
        <w:t xml:space="preserve"> – 3 500 хил.лв.</w:t>
      </w:r>
    </w:p>
    <w:p w14:paraId="2B717F66" w14:textId="77777777" w:rsidR="002254D3" w:rsidRDefault="002254D3" w:rsidP="002254D3">
      <w:pPr>
        <w:jc w:val="both"/>
        <w:rPr>
          <w:rFonts w:ascii="Times New Roman" w:hAnsi="Times New Roman"/>
          <w:b/>
          <w:sz w:val="24"/>
          <w:szCs w:val="24"/>
          <w:highlight w:val="yellow"/>
        </w:rPr>
      </w:pPr>
    </w:p>
    <w:p w14:paraId="16E70354" w14:textId="77777777" w:rsidR="00037E98" w:rsidRPr="00DC7FD0" w:rsidRDefault="00037E98" w:rsidP="002254D3">
      <w:pPr>
        <w:jc w:val="both"/>
        <w:rPr>
          <w:rFonts w:ascii="Times New Roman" w:hAnsi="Times New Roman"/>
          <w:b/>
          <w:sz w:val="24"/>
          <w:szCs w:val="24"/>
          <w:highlight w:val="yellow"/>
        </w:rPr>
      </w:pPr>
    </w:p>
    <w:p w14:paraId="3C314525" w14:textId="77777777" w:rsidR="002254D3" w:rsidRPr="00274CF4" w:rsidRDefault="002254D3" w:rsidP="002254D3">
      <w:pPr>
        <w:jc w:val="both"/>
        <w:rPr>
          <w:rFonts w:ascii="Times New Roman" w:hAnsi="Times New Roman"/>
          <w:b/>
          <w:sz w:val="24"/>
          <w:szCs w:val="24"/>
        </w:rPr>
      </w:pPr>
      <w:r w:rsidRPr="00274CF4">
        <w:rPr>
          <w:rFonts w:ascii="Times New Roman" w:hAnsi="Times New Roman"/>
          <w:b/>
          <w:sz w:val="24"/>
          <w:szCs w:val="24"/>
        </w:rPr>
        <w:t>7. Финасови активи, държани за търгуване</w:t>
      </w:r>
    </w:p>
    <w:p w14:paraId="49367528" w14:textId="77777777" w:rsidR="002254D3" w:rsidRPr="00037E98" w:rsidRDefault="002254D3" w:rsidP="002254D3">
      <w:pPr>
        <w:jc w:val="both"/>
        <w:rPr>
          <w:rFonts w:ascii="Times New Roman" w:hAnsi="Times New Roman"/>
          <w:sz w:val="24"/>
          <w:szCs w:val="24"/>
        </w:rPr>
      </w:pPr>
      <w:r w:rsidRPr="00037E98">
        <w:rPr>
          <w:rFonts w:ascii="Times New Roman" w:hAnsi="Times New Roman"/>
          <w:sz w:val="24"/>
          <w:szCs w:val="24"/>
        </w:rPr>
        <w:t>Финансовите активи, държани за търгуване се отчитат по справедлива стойност през печалбата и загубата и представляват акции в капиталите на следните дружества:</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1417"/>
        <w:gridCol w:w="992"/>
        <w:gridCol w:w="1134"/>
        <w:gridCol w:w="1276"/>
      </w:tblGrid>
      <w:tr w:rsidR="009007FB" w:rsidRPr="00852753" w14:paraId="2F6FD2F6" w14:textId="77777777" w:rsidTr="009007FB">
        <w:trPr>
          <w:trHeight w:val="255"/>
        </w:trPr>
        <w:tc>
          <w:tcPr>
            <w:tcW w:w="3544" w:type="dxa"/>
            <w:vMerge w:val="restart"/>
            <w:vAlign w:val="bottom"/>
          </w:tcPr>
          <w:p w14:paraId="49395BC5" w14:textId="77777777" w:rsidR="009007FB" w:rsidRPr="00852753" w:rsidRDefault="009007FB" w:rsidP="008B3722">
            <w:pPr>
              <w:ind w:left="57"/>
              <w:jc w:val="both"/>
              <w:rPr>
                <w:rFonts w:ascii="Times New Roman" w:hAnsi="Times New Roman"/>
                <w:b/>
                <w:sz w:val="24"/>
                <w:szCs w:val="24"/>
              </w:rPr>
            </w:pPr>
            <w:r w:rsidRPr="00852753">
              <w:rPr>
                <w:rFonts w:ascii="Times New Roman" w:hAnsi="Times New Roman"/>
                <w:b/>
                <w:sz w:val="24"/>
                <w:szCs w:val="24"/>
              </w:rPr>
              <w:t>Дружество</w:t>
            </w:r>
          </w:p>
          <w:p w14:paraId="38825F0C" w14:textId="77777777" w:rsidR="009007FB" w:rsidRPr="00852753" w:rsidRDefault="009007FB" w:rsidP="008B3722">
            <w:pPr>
              <w:ind w:left="57"/>
              <w:jc w:val="both"/>
              <w:rPr>
                <w:rFonts w:ascii="Times New Roman" w:hAnsi="Times New Roman"/>
                <w:b/>
                <w:sz w:val="24"/>
                <w:szCs w:val="24"/>
              </w:rPr>
            </w:pPr>
            <w:r w:rsidRPr="00852753">
              <w:rPr>
                <w:rFonts w:ascii="Times New Roman" w:hAnsi="Times New Roman"/>
                <w:b/>
                <w:sz w:val="24"/>
                <w:szCs w:val="24"/>
              </w:rPr>
              <w:t> </w:t>
            </w:r>
          </w:p>
        </w:tc>
        <w:tc>
          <w:tcPr>
            <w:tcW w:w="1418" w:type="dxa"/>
            <w:vMerge w:val="restart"/>
          </w:tcPr>
          <w:p w14:paraId="7C8517F6" w14:textId="77777777" w:rsidR="009007FB" w:rsidRPr="00852753" w:rsidRDefault="009007FB" w:rsidP="008B3722">
            <w:pPr>
              <w:jc w:val="center"/>
              <w:rPr>
                <w:rFonts w:ascii="Times New Roman" w:hAnsi="Times New Roman"/>
                <w:b/>
                <w:sz w:val="24"/>
                <w:szCs w:val="24"/>
              </w:rPr>
            </w:pPr>
            <w:r w:rsidRPr="00852753">
              <w:rPr>
                <w:rFonts w:ascii="Times New Roman" w:hAnsi="Times New Roman"/>
                <w:b/>
                <w:sz w:val="24"/>
                <w:szCs w:val="24"/>
              </w:rPr>
              <w:t>Вид на ценните книжа</w:t>
            </w:r>
          </w:p>
        </w:tc>
        <w:tc>
          <w:tcPr>
            <w:tcW w:w="2409" w:type="dxa"/>
            <w:gridSpan w:val="2"/>
            <w:vAlign w:val="bottom"/>
          </w:tcPr>
          <w:p w14:paraId="18F538F2" w14:textId="0D020D08" w:rsidR="009007FB" w:rsidRPr="00852753" w:rsidRDefault="009007FB" w:rsidP="003A5393">
            <w:pPr>
              <w:jc w:val="center"/>
              <w:rPr>
                <w:rFonts w:ascii="Times New Roman" w:hAnsi="Times New Roman"/>
                <w:b/>
                <w:sz w:val="24"/>
                <w:szCs w:val="24"/>
              </w:rPr>
            </w:pPr>
            <w:r w:rsidRPr="00852753">
              <w:rPr>
                <w:rFonts w:ascii="Times New Roman" w:hAnsi="Times New Roman"/>
                <w:b/>
                <w:sz w:val="24"/>
                <w:szCs w:val="24"/>
              </w:rPr>
              <w:t>31.</w:t>
            </w:r>
            <w:r w:rsidR="003A5393" w:rsidRPr="00852753">
              <w:rPr>
                <w:rFonts w:ascii="Times New Roman" w:hAnsi="Times New Roman"/>
                <w:b/>
                <w:sz w:val="24"/>
                <w:szCs w:val="24"/>
              </w:rPr>
              <w:t>03.2022</w:t>
            </w:r>
            <w:r w:rsidRPr="00852753">
              <w:rPr>
                <w:rFonts w:ascii="Times New Roman" w:hAnsi="Times New Roman"/>
                <w:b/>
                <w:sz w:val="24"/>
                <w:szCs w:val="24"/>
              </w:rPr>
              <w:t xml:space="preserve"> г.</w:t>
            </w:r>
          </w:p>
        </w:tc>
        <w:tc>
          <w:tcPr>
            <w:tcW w:w="2410" w:type="dxa"/>
            <w:gridSpan w:val="2"/>
            <w:vAlign w:val="bottom"/>
          </w:tcPr>
          <w:p w14:paraId="12966A11" w14:textId="36F39F66" w:rsidR="009007FB" w:rsidRPr="00852753" w:rsidRDefault="009007FB" w:rsidP="003A5393">
            <w:pPr>
              <w:jc w:val="center"/>
              <w:rPr>
                <w:rFonts w:ascii="Times New Roman" w:hAnsi="Times New Roman"/>
                <w:b/>
                <w:sz w:val="24"/>
                <w:szCs w:val="24"/>
              </w:rPr>
            </w:pPr>
            <w:r w:rsidRPr="00852753">
              <w:rPr>
                <w:rFonts w:ascii="Times New Roman" w:hAnsi="Times New Roman"/>
                <w:b/>
                <w:sz w:val="24"/>
                <w:szCs w:val="24"/>
              </w:rPr>
              <w:t>31.12.202</w:t>
            </w:r>
            <w:r w:rsidR="003A5393" w:rsidRPr="00852753">
              <w:rPr>
                <w:rFonts w:ascii="Times New Roman" w:hAnsi="Times New Roman"/>
                <w:b/>
                <w:sz w:val="24"/>
                <w:szCs w:val="24"/>
              </w:rPr>
              <w:t>1</w:t>
            </w:r>
            <w:r w:rsidRPr="00852753">
              <w:rPr>
                <w:rFonts w:ascii="Times New Roman" w:hAnsi="Times New Roman"/>
                <w:b/>
                <w:sz w:val="24"/>
                <w:szCs w:val="24"/>
              </w:rPr>
              <w:t xml:space="preserve"> г.</w:t>
            </w:r>
          </w:p>
        </w:tc>
      </w:tr>
      <w:tr w:rsidR="009007FB" w:rsidRPr="00852753" w14:paraId="651255FE" w14:textId="77777777" w:rsidTr="00147E7C">
        <w:trPr>
          <w:trHeight w:val="655"/>
        </w:trPr>
        <w:tc>
          <w:tcPr>
            <w:tcW w:w="3544" w:type="dxa"/>
            <w:vMerge/>
            <w:vAlign w:val="bottom"/>
          </w:tcPr>
          <w:p w14:paraId="6FFCF777" w14:textId="77777777" w:rsidR="009007FB" w:rsidRPr="00852753" w:rsidRDefault="009007FB" w:rsidP="008B3722">
            <w:pPr>
              <w:ind w:left="57"/>
              <w:jc w:val="both"/>
              <w:rPr>
                <w:rFonts w:ascii="Times New Roman" w:hAnsi="Times New Roman"/>
                <w:sz w:val="24"/>
                <w:szCs w:val="24"/>
              </w:rPr>
            </w:pPr>
          </w:p>
        </w:tc>
        <w:tc>
          <w:tcPr>
            <w:tcW w:w="1418" w:type="dxa"/>
            <w:vMerge/>
          </w:tcPr>
          <w:p w14:paraId="56AE70BD" w14:textId="77777777" w:rsidR="009007FB" w:rsidRPr="00852753" w:rsidRDefault="009007FB" w:rsidP="008B3722">
            <w:pPr>
              <w:rPr>
                <w:rFonts w:ascii="Times New Roman" w:hAnsi="Times New Roman"/>
                <w:b/>
                <w:sz w:val="24"/>
                <w:szCs w:val="24"/>
              </w:rPr>
            </w:pPr>
          </w:p>
        </w:tc>
        <w:tc>
          <w:tcPr>
            <w:tcW w:w="1417" w:type="dxa"/>
            <w:vAlign w:val="bottom"/>
          </w:tcPr>
          <w:p w14:paraId="7D27DAB3" w14:textId="77777777" w:rsidR="009007FB" w:rsidRPr="00852753" w:rsidRDefault="009007FB" w:rsidP="008B3722">
            <w:pPr>
              <w:rPr>
                <w:rFonts w:ascii="Times New Roman" w:hAnsi="Times New Roman"/>
                <w:b/>
                <w:sz w:val="24"/>
                <w:szCs w:val="24"/>
              </w:rPr>
            </w:pPr>
            <w:r w:rsidRPr="00852753">
              <w:rPr>
                <w:rFonts w:ascii="Times New Roman" w:hAnsi="Times New Roman"/>
                <w:b/>
                <w:sz w:val="24"/>
                <w:szCs w:val="24"/>
              </w:rPr>
              <w:t xml:space="preserve">      хил. лв.</w:t>
            </w:r>
          </w:p>
        </w:tc>
        <w:tc>
          <w:tcPr>
            <w:tcW w:w="992" w:type="dxa"/>
            <w:vAlign w:val="bottom"/>
          </w:tcPr>
          <w:p w14:paraId="7CFDEF46" w14:textId="77777777" w:rsidR="009007FB" w:rsidRPr="00852753" w:rsidRDefault="009007FB" w:rsidP="008B3722">
            <w:pPr>
              <w:jc w:val="center"/>
              <w:rPr>
                <w:rFonts w:ascii="Times New Roman" w:hAnsi="Times New Roman"/>
                <w:b/>
                <w:sz w:val="24"/>
                <w:szCs w:val="24"/>
              </w:rPr>
            </w:pPr>
            <w:r w:rsidRPr="00852753">
              <w:rPr>
                <w:rFonts w:ascii="Times New Roman" w:hAnsi="Times New Roman"/>
                <w:b/>
                <w:sz w:val="24"/>
                <w:szCs w:val="24"/>
              </w:rPr>
              <w:t>Брой</w:t>
            </w:r>
          </w:p>
        </w:tc>
        <w:tc>
          <w:tcPr>
            <w:tcW w:w="1134" w:type="dxa"/>
            <w:vAlign w:val="bottom"/>
          </w:tcPr>
          <w:p w14:paraId="34D14026" w14:textId="77777777" w:rsidR="009007FB" w:rsidRPr="00852753" w:rsidRDefault="009007FB" w:rsidP="008B3722">
            <w:pPr>
              <w:jc w:val="center"/>
              <w:rPr>
                <w:rFonts w:ascii="Times New Roman" w:hAnsi="Times New Roman"/>
                <w:b/>
                <w:sz w:val="24"/>
                <w:szCs w:val="24"/>
              </w:rPr>
            </w:pPr>
            <w:r w:rsidRPr="00852753">
              <w:rPr>
                <w:rFonts w:ascii="Times New Roman" w:hAnsi="Times New Roman"/>
                <w:b/>
                <w:sz w:val="24"/>
                <w:szCs w:val="24"/>
              </w:rPr>
              <w:t>хил. лв.</w:t>
            </w:r>
          </w:p>
        </w:tc>
        <w:tc>
          <w:tcPr>
            <w:tcW w:w="1276" w:type="dxa"/>
            <w:vAlign w:val="bottom"/>
          </w:tcPr>
          <w:p w14:paraId="5A96C50C" w14:textId="77777777" w:rsidR="009007FB" w:rsidRPr="00852753" w:rsidRDefault="009007FB" w:rsidP="008B3722">
            <w:pPr>
              <w:jc w:val="center"/>
              <w:rPr>
                <w:rFonts w:ascii="Times New Roman" w:hAnsi="Times New Roman"/>
                <w:b/>
                <w:sz w:val="24"/>
                <w:szCs w:val="24"/>
              </w:rPr>
            </w:pPr>
            <w:r w:rsidRPr="00852753">
              <w:rPr>
                <w:rFonts w:ascii="Times New Roman" w:hAnsi="Times New Roman"/>
                <w:b/>
                <w:sz w:val="24"/>
                <w:szCs w:val="24"/>
              </w:rPr>
              <w:t>% на участие</w:t>
            </w:r>
          </w:p>
        </w:tc>
      </w:tr>
      <w:tr w:rsidR="002254D3" w:rsidRPr="00852753" w14:paraId="385F8708" w14:textId="77777777" w:rsidTr="00147E7C">
        <w:trPr>
          <w:trHeight w:val="255"/>
        </w:trPr>
        <w:tc>
          <w:tcPr>
            <w:tcW w:w="3544" w:type="dxa"/>
            <w:vAlign w:val="bottom"/>
          </w:tcPr>
          <w:p w14:paraId="122EF561" w14:textId="77777777" w:rsidR="002254D3" w:rsidRPr="00852753" w:rsidRDefault="002254D3" w:rsidP="008B3722">
            <w:pPr>
              <w:ind w:left="57"/>
              <w:jc w:val="both"/>
              <w:rPr>
                <w:rFonts w:ascii="Times New Roman" w:hAnsi="Times New Roman"/>
                <w:sz w:val="24"/>
                <w:szCs w:val="24"/>
              </w:rPr>
            </w:pPr>
            <w:r w:rsidRPr="00852753">
              <w:rPr>
                <w:rFonts w:ascii="Times New Roman" w:hAnsi="Times New Roman"/>
                <w:sz w:val="24"/>
                <w:szCs w:val="24"/>
              </w:rPr>
              <w:t>Национален Договорен Фонд „Динамик“</w:t>
            </w:r>
          </w:p>
        </w:tc>
        <w:tc>
          <w:tcPr>
            <w:tcW w:w="1418" w:type="dxa"/>
          </w:tcPr>
          <w:p w14:paraId="2E883C24" w14:textId="77777777" w:rsidR="002254D3" w:rsidRPr="00852753" w:rsidRDefault="002254D3" w:rsidP="008B3722">
            <w:pPr>
              <w:jc w:val="right"/>
              <w:rPr>
                <w:rFonts w:ascii="Times New Roman" w:hAnsi="Times New Roman"/>
                <w:sz w:val="24"/>
                <w:szCs w:val="24"/>
              </w:rPr>
            </w:pPr>
          </w:p>
          <w:p w14:paraId="3B7809DE" w14:textId="77777777" w:rsidR="002254D3" w:rsidRPr="00852753" w:rsidRDefault="002254D3" w:rsidP="008B3722">
            <w:pPr>
              <w:jc w:val="right"/>
              <w:rPr>
                <w:rFonts w:ascii="Times New Roman" w:hAnsi="Times New Roman"/>
                <w:sz w:val="24"/>
                <w:szCs w:val="24"/>
              </w:rPr>
            </w:pPr>
            <w:r w:rsidRPr="00852753">
              <w:rPr>
                <w:rFonts w:ascii="Times New Roman" w:hAnsi="Times New Roman"/>
                <w:sz w:val="24"/>
                <w:szCs w:val="24"/>
              </w:rPr>
              <w:t>Дялове</w:t>
            </w:r>
          </w:p>
        </w:tc>
        <w:tc>
          <w:tcPr>
            <w:tcW w:w="1417" w:type="dxa"/>
            <w:vAlign w:val="bottom"/>
          </w:tcPr>
          <w:p w14:paraId="071F6CDB" w14:textId="49E11936" w:rsidR="002254D3" w:rsidRPr="00852753" w:rsidRDefault="00852753" w:rsidP="008B3722">
            <w:pPr>
              <w:jc w:val="center"/>
              <w:rPr>
                <w:rFonts w:ascii="Times New Roman" w:hAnsi="Times New Roman"/>
                <w:sz w:val="24"/>
                <w:szCs w:val="24"/>
              </w:rPr>
            </w:pPr>
            <w:r w:rsidRPr="00852753">
              <w:rPr>
                <w:rFonts w:ascii="Times New Roman" w:hAnsi="Times New Roman"/>
                <w:sz w:val="24"/>
                <w:szCs w:val="24"/>
              </w:rPr>
              <w:t>-</w:t>
            </w:r>
          </w:p>
        </w:tc>
        <w:tc>
          <w:tcPr>
            <w:tcW w:w="992" w:type="dxa"/>
          </w:tcPr>
          <w:p w14:paraId="7AE0C8A2" w14:textId="77777777" w:rsidR="00852753" w:rsidRDefault="00852753" w:rsidP="008B3722">
            <w:pPr>
              <w:jc w:val="right"/>
              <w:rPr>
                <w:rFonts w:ascii="Times New Roman" w:hAnsi="Times New Roman"/>
                <w:sz w:val="24"/>
                <w:szCs w:val="24"/>
              </w:rPr>
            </w:pPr>
          </w:p>
          <w:p w14:paraId="1D91A75B" w14:textId="64CE7264" w:rsidR="002254D3" w:rsidRPr="00852753" w:rsidRDefault="00852753" w:rsidP="008B3722">
            <w:pPr>
              <w:jc w:val="right"/>
              <w:rPr>
                <w:rFonts w:ascii="Times New Roman" w:hAnsi="Times New Roman"/>
                <w:sz w:val="24"/>
                <w:szCs w:val="24"/>
              </w:rPr>
            </w:pPr>
            <w:r w:rsidRPr="00852753">
              <w:rPr>
                <w:rFonts w:ascii="Times New Roman" w:hAnsi="Times New Roman"/>
                <w:sz w:val="24"/>
                <w:szCs w:val="24"/>
              </w:rPr>
              <w:t>-</w:t>
            </w:r>
          </w:p>
        </w:tc>
        <w:tc>
          <w:tcPr>
            <w:tcW w:w="1134" w:type="dxa"/>
            <w:vAlign w:val="bottom"/>
          </w:tcPr>
          <w:p w14:paraId="77CDFE62" w14:textId="4FC4E5E2" w:rsidR="002254D3" w:rsidRPr="00852753" w:rsidRDefault="00852753" w:rsidP="008B3722">
            <w:pPr>
              <w:jc w:val="right"/>
              <w:rPr>
                <w:rFonts w:ascii="Times New Roman" w:hAnsi="Times New Roman"/>
                <w:sz w:val="24"/>
                <w:szCs w:val="24"/>
              </w:rPr>
            </w:pPr>
            <w:r w:rsidRPr="00852753">
              <w:rPr>
                <w:rFonts w:ascii="Times New Roman" w:hAnsi="Times New Roman"/>
                <w:sz w:val="24"/>
                <w:szCs w:val="24"/>
              </w:rPr>
              <w:t>86</w:t>
            </w:r>
          </w:p>
        </w:tc>
        <w:tc>
          <w:tcPr>
            <w:tcW w:w="1276" w:type="dxa"/>
          </w:tcPr>
          <w:p w14:paraId="4FB3E651" w14:textId="77777777" w:rsidR="002254D3" w:rsidRPr="00852753" w:rsidRDefault="002254D3" w:rsidP="008B3722">
            <w:pPr>
              <w:jc w:val="right"/>
              <w:rPr>
                <w:rFonts w:ascii="Times New Roman" w:hAnsi="Times New Roman"/>
                <w:sz w:val="24"/>
                <w:szCs w:val="24"/>
              </w:rPr>
            </w:pPr>
          </w:p>
          <w:p w14:paraId="34A4FBE0" w14:textId="43979BC0" w:rsidR="00852753" w:rsidRPr="00852753" w:rsidRDefault="00852753" w:rsidP="008B3722">
            <w:pPr>
              <w:jc w:val="right"/>
              <w:rPr>
                <w:rFonts w:ascii="Times New Roman" w:hAnsi="Times New Roman"/>
                <w:sz w:val="24"/>
                <w:szCs w:val="24"/>
              </w:rPr>
            </w:pPr>
            <w:r w:rsidRPr="00852753">
              <w:rPr>
                <w:rFonts w:ascii="Times New Roman" w:hAnsi="Times New Roman"/>
                <w:sz w:val="24"/>
                <w:szCs w:val="24"/>
              </w:rPr>
              <w:t>8 400</w:t>
            </w:r>
          </w:p>
        </w:tc>
      </w:tr>
      <w:tr w:rsidR="003A5393" w:rsidRPr="00852753" w14:paraId="506286A3" w14:textId="77777777" w:rsidTr="00147E7C">
        <w:trPr>
          <w:trHeight w:val="255"/>
        </w:trPr>
        <w:tc>
          <w:tcPr>
            <w:tcW w:w="3544" w:type="dxa"/>
            <w:vAlign w:val="bottom"/>
          </w:tcPr>
          <w:p w14:paraId="0A0155B7" w14:textId="4D87C683" w:rsidR="003A5393" w:rsidRPr="00852753" w:rsidRDefault="00852753" w:rsidP="008B3722">
            <w:pPr>
              <w:ind w:left="57"/>
              <w:jc w:val="both"/>
              <w:rPr>
                <w:rFonts w:ascii="Times New Roman" w:hAnsi="Times New Roman"/>
                <w:sz w:val="24"/>
                <w:szCs w:val="24"/>
              </w:rPr>
            </w:pPr>
            <w:r w:rsidRPr="00852753">
              <w:rPr>
                <w:rFonts w:ascii="Times New Roman" w:hAnsi="Times New Roman"/>
                <w:sz w:val="24"/>
                <w:szCs w:val="24"/>
              </w:rPr>
              <w:t>НДФ Конкорд Фонд 7 саут Ийст Ю</w:t>
            </w:r>
            <w:r>
              <w:rPr>
                <w:rFonts w:ascii="Times New Roman" w:hAnsi="Times New Roman"/>
                <w:sz w:val="24"/>
                <w:szCs w:val="24"/>
              </w:rPr>
              <w:t>р</w:t>
            </w:r>
            <w:r w:rsidRPr="00852753">
              <w:rPr>
                <w:rFonts w:ascii="Times New Roman" w:hAnsi="Times New Roman"/>
                <w:sz w:val="24"/>
                <w:szCs w:val="24"/>
              </w:rPr>
              <w:t>ъп</w:t>
            </w:r>
          </w:p>
        </w:tc>
        <w:tc>
          <w:tcPr>
            <w:tcW w:w="1418" w:type="dxa"/>
          </w:tcPr>
          <w:p w14:paraId="6CD7799C" w14:textId="77777777" w:rsidR="00852753" w:rsidRDefault="00852753" w:rsidP="008B3722">
            <w:pPr>
              <w:jc w:val="right"/>
              <w:rPr>
                <w:rFonts w:ascii="Times New Roman" w:hAnsi="Times New Roman"/>
                <w:sz w:val="24"/>
                <w:szCs w:val="24"/>
              </w:rPr>
            </w:pPr>
          </w:p>
          <w:p w14:paraId="70420F0A" w14:textId="37816A89" w:rsidR="003A5393" w:rsidRPr="00852753" w:rsidRDefault="00852753" w:rsidP="008B3722">
            <w:pPr>
              <w:jc w:val="right"/>
              <w:rPr>
                <w:rFonts w:ascii="Times New Roman" w:hAnsi="Times New Roman"/>
                <w:sz w:val="24"/>
                <w:szCs w:val="24"/>
              </w:rPr>
            </w:pPr>
            <w:r w:rsidRPr="00852753">
              <w:rPr>
                <w:rFonts w:ascii="Times New Roman" w:hAnsi="Times New Roman"/>
                <w:sz w:val="24"/>
                <w:szCs w:val="24"/>
              </w:rPr>
              <w:t>Дялове</w:t>
            </w:r>
          </w:p>
        </w:tc>
        <w:tc>
          <w:tcPr>
            <w:tcW w:w="1417" w:type="dxa"/>
            <w:vAlign w:val="bottom"/>
          </w:tcPr>
          <w:p w14:paraId="3147F05D" w14:textId="21E62918" w:rsidR="003A5393" w:rsidRPr="00852753" w:rsidRDefault="00852753" w:rsidP="00852753">
            <w:pPr>
              <w:jc w:val="right"/>
              <w:rPr>
                <w:rFonts w:ascii="Times New Roman" w:hAnsi="Times New Roman"/>
                <w:sz w:val="24"/>
                <w:szCs w:val="24"/>
              </w:rPr>
            </w:pPr>
            <w:r>
              <w:rPr>
                <w:rFonts w:ascii="Times New Roman" w:hAnsi="Times New Roman"/>
                <w:sz w:val="24"/>
                <w:szCs w:val="24"/>
              </w:rPr>
              <w:t>2 966</w:t>
            </w:r>
          </w:p>
        </w:tc>
        <w:tc>
          <w:tcPr>
            <w:tcW w:w="992" w:type="dxa"/>
          </w:tcPr>
          <w:p w14:paraId="15C354B7" w14:textId="77777777" w:rsidR="003A5393" w:rsidRDefault="003A5393" w:rsidP="008B3722">
            <w:pPr>
              <w:jc w:val="right"/>
              <w:rPr>
                <w:rFonts w:ascii="Times New Roman" w:hAnsi="Times New Roman"/>
                <w:sz w:val="24"/>
                <w:szCs w:val="24"/>
              </w:rPr>
            </w:pPr>
          </w:p>
          <w:p w14:paraId="2FDCF1D5" w14:textId="01959F8A" w:rsidR="00852753" w:rsidRPr="00852753" w:rsidRDefault="00852753" w:rsidP="008B3722">
            <w:pPr>
              <w:jc w:val="right"/>
              <w:rPr>
                <w:rFonts w:ascii="Times New Roman" w:hAnsi="Times New Roman"/>
                <w:sz w:val="24"/>
                <w:szCs w:val="24"/>
              </w:rPr>
            </w:pPr>
            <w:r>
              <w:rPr>
                <w:rFonts w:ascii="Times New Roman" w:hAnsi="Times New Roman"/>
                <w:sz w:val="24"/>
                <w:szCs w:val="24"/>
              </w:rPr>
              <w:t>239 000</w:t>
            </w:r>
          </w:p>
        </w:tc>
        <w:tc>
          <w:tcPr>
            <w:tcW w:w="1134" w:type="dxa"/>
            <w:vAlign w:val="bottom"/>
          </w:tcPr>
          <w:p w14:paraId="4A364E3F" w14:textId="1C7DD7E7" w:rsidR="003A5393" w:rsidRPr="00852753" w:rsidRDefault="00852753" w:rsidP="008B3722">
            <w:pPr>
              <w:jc w:val="right"/>
              <w:rPr>
                <w:rFonts w:ascii="Times New Roman" w:hAnsi="Times New Roman"/>
                <w:sz w:val="24"/>
                <w:szCs w:val="24"/>
              </w:rPr>
            </w:pPr>
            <w:r>
              <w:rPr>
                <w:rFonts w:ascii="Times New Roman" w:hAnsi="Times New Roman"/>
                <w:sz w:val="24"/>
                <w:szCs w:val="24"/>
              </w:rPr>
              <w:t>-</w:t>
            </w:r>
          </w:p>
        </w:tc>
        <w:tc>
          <w:tcPr>
            <w:tcW w:w="1276" w:type="dxa"/>
          </w:tcPr>
          <w:p w14:paraId="22D085DF" w14:textId="77777777" w:rsidR="003A5393" w:rsidRDefault="003A5393" w:rsidP="008B3722">
            <w:pPr>
              <w:jc w:val="right"/>
              <w:rPr>
                <w:rFonts w:ascii="Times New Roman" w:hAnsi="Times New Roman"/>
                <w:sz w:val="24"/>
                <w:szCs w:val="24"/>
              </w:rPr>
            </w:pPr>
          </w:p>
          <w:p w14:paraId="2064A6DF" w14:textId="34AC8465" w:rsidR="00852753" w:rsidRPr="00852753" w:rsidRDefault="00852753" w:rsidP="008B3722">
            <w:pPr>
              <w:jc w:val="right"/>
              <w:rPr>
                <w:rFonts w:ascii="Times New Roman" w:hAnsi="Times New Roman"/>
                <w:sz w:val="24"/>
                <w:szCs w:val="24"/>
              </w:rPr>
            </w:pPr>
            <w:r>
              <w:rPr>
                <w:rFonts w:ascii="Times New Roman" w:hAnsi="Times New Roman"/>
                <w:sz w:val="24"/>
                <w:szCs w:val="24"/>
              </w:rPr>
              <w:t>-</w:t>
            </w:r>
          </w:p>
        </w:tc>
      </w:tr>
      <w:tr w:rsidR="002254D3" w:rsidRPr="00852753" w14:paraId="5531E09A" w14:textId="77777777" w:rsidTr="00147E7C">
        <w:trPr>
          <w:trHeight w:val="255"/>
        </w:trPr>
        <w:tc>
          <w:tcPr>
            <w:tcW w:w="3544" w:type="dxa"/>
            <w:vAlign w:val="bottom"/>
          </w:tcPr>
          <w:p w14:paraId="43CC22C3" w14:textId="77777777" w:rsidR="002254D3" w:rsidRPr="00852753" w:rsidRDefault="002254D3" w:rsidP="008B3722">
            <w:pPr>
              <w:ind w:left="57"/>
              <w:jc w:val="both"/>
              <w:rPr>
                <w:rFonts w:ascii="Times New Roman" w:hAnsi="Times New Roman"/>
                <w:b/>
                <w:sz w:val="24"/>
                <w:szCs w:val="24"/>
              </w:rPr>
            </w:pPr>
            <w:r w:rsidRPr="00852753">
              <w:rPr>
                <w:rFonts w:ascii="Times New Roman" w:hAnsi="Times New Roman"/>
                <w:b/>
                <w:sz w:val="24"/>
                <w:szCs w:val="24"/>
              </w:rPr>
              <w:t xml:space="preserve">Общо: </w:t>
            </w:r>
          </w:p>
        </w:tc>
        <w:tc>
          <w:tcPr>
            <w:tcW w:w="1418" w:type="dxa"/>
          </w:tcPr>
          <w:p w14:paraId="095E590D" w14:textId="77777777" w:rsidR="002254D3" w:rsidRPr="00852753" w:rsidRDefault="002254D3" w:rsidP="008B3722">
            <w:pPr>
              <w:jc w:val="right"/>
              <w:rPr>
                <w:rFonts w:ascii="Times New Roman" w:hAnsi="Times New Roman"/>
                <w:b/>
                <w:sz w:val="24"/>
                <w:szCs w:val="24"/>
              </w:rPr>
            </w:pPr>
          </w:p>
        </w:tc>
        <w:tc>
          <w:tcPr>
            <w:tcW w:w="1417" w:type="dxa"/>
            <w:vAlign w:val="bottom"/>
          </w:tcPr>
          <w:p w14:paraId="038B02C5" w14:textId="3B861D82" w:rsidR="002254D3" w:rsidRPr="00852753" w:rsidRDefault="002254D3" w:rsidP="00852753">
            <w:pPr>
              <w:ind w:left="360"/>
              <w:rPr>
                <w:rFonts w:ascii="Times New Roman" w:hAnsi="Times New Roman"/>
                <w:b/>
                <w:sz w:val="24"/>
                <w:szCs w:val="24"/>
              </w:rPr>
            </w:pPr>
            <w:r w:rsidRPr="00852753">
              <w:rPr>
                <w:rFonts w:ascii="Times New Roman" w:hAnsi="Times New Roman"/>
                <w:b/>
                <w:sz w:val="24"/>
                <w:szCs w:val="24"/>
              </w:rPr>
              <w:t xml:space="preserve">      </w:t>
            </w:r>
            <w:r w:rsidR="00852753">
              <w:rPr>
                <w:rFonts w:ascii="Times New Roman" w:hAnsi="Times New Roman"/>
                <w:b/>
                <w:sz w:val="24"/>
                <w:szCs w:val="24"/>
              </w:rPr>
              <w:t>2 966</w:t>
            </w:r>
          </w:p>
        </w:tc>
        <w:tc>
          <w:tcPr>
            <w:tcW w:w="992" w:type="dxa"/>
          </w:tcPr>
          <w:p w14:paraId="06F5F824" w14:textId="29B40000" w:rsidR="002254D3" w:rsidRPr="00852753" w:rsidRDefault="00852753" w:rsidP="008B3722">
            <w:pPr>
              <w:jc w:val="right"/>
              <w:rPr>
                <w:rFonts w:ascii="Times New Roman" w:hAnsi="Times New Roman"/>
                <w:b/>
                <w:sz w:val="24"/>
                <w:szCs w:val="24"/>
              </w:rPr>
            </w:pPr>
            <w:r>
              <w:rPr>
                <w:rFonts w:ascii="Times New Roman" w:hAnsi="Times New Roman"/>
                <w:b/>
                <w:sz w:val="24"/>
                <w:szCs w:val="24"/>
              </w:rPr>
              <w:t>239 000</w:t>
            </w:r>
          </w:p>
        </w:tc>
        <w:tc>
          <w:tcPr>
            <w:tcW w:w="1134" w:type="dxa"/>
            <w:vAlign w:val="bottom"/>
          </w:tcPr>
          <w:p w14:paraId="253D35E0" w14:textId="509F2EFC" w:rsidR="002254D3" w:rsidRPr="00852753" w:rsidRDefault="00852753" w:rsidP="008B3722">
            <w:pPr>
              <w:ind w:left="360"/>
              <w:jc w:val="right"/>
              <w:rPr>
                <w:rFonts w:ascii="Times New Roman" w:hAnsi="Times New Roman"/>
                <w:b/>
                <w:sz w:val="24"/>
                <w:szCs w:val="24"/>
              </w:rPr>
            </w:pPr>
            <w:r>
              <w:rPr>
                <w:rFonts w:ascii="Times New Roman" w:hAnsi="Times New Roman"/>
                <w:b/>
                <w:sz w:val="24"/>
                <w:szCs w:val="24"/>
              </w:rPr>
              <w:t>86</w:t>
            </w:r>
          </w:p>
        </w:tc>
        <w:tc>
          <w:tcPr>
            <w:tcW w:w="1276" w:type="dxa"/>
          </w:tcPr>
          <w:p w14:paraId="3848A014" w14:textId="05DA6C0B" w:rsidR="002254D3" w:rsidRPr="00852753" w:rsidRDefault="00852753" w:rsidP="008B3722">
            <w:pPr>
              <w:jc w:val="right"/>
              <w:rPr>
                <w:rFonts w:ascii="Times New Roman" w:hAnsi="Times New Roman"/>
                <w:b/>
                <w:sz w:val="24"/>
                <w:szCs w:val="24"/>
              </w:rPr>
            </w:pPr>
            <w:r>
              <w:rPr>
                <w:rFonts w:ascii="Times New Roman" w:hAnsi="Times New Roman"/>
                <w:b/>
                <w:sz w:val="24"/>
                <w:szCs w:val="24"/>
              </w:rPr>
              <w:t>8 400</w:t>
            </w:r>
          </w:p>
        </w:tc>
      </w:tr>
    </w:tbl>
    <w:p w14:paraId="69976ECC" w14:textId="77777777" w:rsidR="003A5393" w:rsidRPr="00852753" w:rsidRDefault="003A5393" w:rsidP="002254D3">
      <w:pPr>
        <w:ind w:firstLine="720"/>
        <w:jc w:val="both"/>
        <w:rPr>
          <w:rFonts w:ascii="Times New Roman" w:hAnsi="Times New Roman"/>
          <w:sz w:val="24"/>
          <w:szCs w:val="24"/>
        </w:rPr>
      </w:pPr>
    </w:p>
    <w:p w14:paraId="63DDDE63" w14:textId="77777777" w:rsidR="0020599B" w:rsidRPr="00852753" w:rsidRDefault="0020599B" w:rsidP="0020599B">
      <w:pPr>
        <w:pStyle w:val="BodyTextIndent"/>
        <w:ind w:firstLine="708"/>
        <w:rPr>
          <w:lang w:val="ru-RU"/>
        </w:rPr>
      </w:pPr>
      <w:r w:rsidRPr="00852753">
        <w:rPr>
          <w:lang w:val="ru-RU"/>
        </w:rPr>
        <w:t xml:space="preserve">През м. Януари 2022 г. са продадени 8 400 дяла от НДФ „ Динамик“ на стойност 86 хил. лв., които към 31.12.2021 г. са представени в Отчета за финансовото състояние, като „Финансови активи, държани за търгуване“. </w:t>
      </w:r>
    </w:p>
    <w:p w14:paraId="51A95C8C" w14:textId="77777777" w:rsidR="0020599B" w:rsidRPr="00852753" w:rsidRDefault="0020599B" w:rsidP="0020599B">
      <w:pPr>
        <w:pStyle w:val="BodyTextIndent"/>
        <w:ind w:firstLine="708"/>
        <w:rPr>
          <w:lang w:val="ru-RU"/>
        </w:rPr>
      </w:pPr>
    </w:p>
    <w:p w14:paraId="2E09AAD2" w14:textId="377766E9" w:rsidR="003A5393" w:rsidRPr="00852753" w:rsidRDefault="003A5393" w:rsidP="003A5393">
      <w:pPr>
        <w:pStyle w:val="BodyTextIndent"/>
        <w:rPr>
          <w:color w:val="000000"/>
          <w:lang w:val="bg-BG"/>
        </w:rPr>
      </w:pPr>
      <w:r w:rsidRPr="00852753">
        <w:rPr>
          <w:color w:val="000000"/>
          <w:lang w:val="bg-BG"/>
        </w:rPr>
        <w:t>На 31.01.2022 г. „ТК-Холд“ АД закупи 239 000 дяла о</w:t>
      </w:r>
      <w:r w:rsidR="00037E98">
        <w:rPr>
          <w:color w:val="000000"/>
          <w:lang w:val="bg-BG"/>
        </w:rPr>
        <w:t>т</w:t>
      </w:r>
      <w:r w:rsidRPr="00852753">
        <w:rPr>
          <w:color w:val="000000"/>
          <w:lang w:val="bg-BG"/>
        </w:rPr>
        <w:t xml:space="preserve"> НДФ Конкорд ФОНД-7 Саут Ийст Юръп с </w:t>
      </w:r>
      <w:r w:rsidRPr="00852753">
        <w:rPr>
          <w:color w:val="000000"/>
          <w:lang w:val="en-US"/>
        </w:rPr>
        <w:t xml:space="preserve">ISIN </w:t>
      </w:r>
      <w:r w:rsidRPr="00852753">
        <w:rPr>
          <w:color w:val="000000"/>
          <w:lang w:val="bg-BG"/>
        </w:rPr>
        <w:t xml:space="preserve">Код: </w:t>
      </w:r>
      <w:r w:rsidRPr="00852753">
        <w:rPr>
          <w:color w:val="000000"/>
          <w:lang w:val="en-US"/>
        </w:rPr>
        <w:t>BG9000008169</w:t>
      </w:r>
      <w:r w:rsidRPr="00852753">
        <w:rPr>
          <w:color w:val="000000"/>
          <w:lang w:val="bg-BG"/>
        </w:rPr>
        <w:t xml:space="preserve">  </w:t>
      </w:r>
      <w:r w:rsidR="00852753">
        <w:rPr>
          <w:color w:val="000000"/>
          <w:lang w:val="bg-BG"/>
        </w:rPr>
        <w:t>за 2 966 хил.лв.</w:t>
      </w:r>
    </w:p>
    <w:p w14:paraId="7CD6C45F" w14:textId="77777777" w:rsidR="002254D3" w:rsidRPr="00DC7FD0" w:rsidRDefault="002254D3" w:rsidP="002254D3">
      <w:pPr>
        <w:jc w:val="both"/>
        <w:rPr>
          <w:rFonts w:ascii="Times New Roman" w:hAnsi="Times New Roman"/>
          <w:b/>
          <w:sz w:val="24"/>
          <w:szCs w:val="24"/>
          <w:highlight w:val="yellow"/>
        </w:rPr>
      </w:pPr>
    </w:p>
    <w:p w14:paraId="563879C8" w14:textId="77777777" w:rsidR="002254D3" w:rsidRPr="0039563C" w:rsidRDefault="002254D3" w:rsidP="002254D3">
      <w:pPr>
        <w:jc w:val="both"/>
        <w:rPr>
          <w:rFonts w:ascii="Times New Roman" w:hAnsi="Times New Roman"/>
          <w:b/>
          <w:sz w:val="24"/>
          <w:szCs w:val="24"/>
        </w:rPr>
      </w:pPr>
      <w:r w:rsidRPr="0039563C">
        <w:rPr>
          <w:rFonts w:ascii="Times New Roman" w:hAnsi="Times New Roman"/>
          <w:b/>
          <w:sz w:val="24"/>
          <w:szCs w:val="24"/>
        </w:rPr>
        <w:t>8. Парични средства</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484"/>
        <w:gridCol w:w="1635"/>
      </w:tblGrid>
      <w:tr w:rsidR="002254D3" w:rsidRPr="0039563C" w14:paraId="6E1D31F8" w14:textId="77777777" w:rsidTr="0039563C">
        <w:trPr>
          <w:trHeight w:val="255"/>
        </w:trPr>
        <w:tc>
          <w:tcPr>
            <w:tcW w:w="5812" w:type="dxa"/>
            <w:vMerge w:val="restart"/>
            <w:vAlign w:val="bottom"/>
          </w:tcPr>
          <w:p w14:paraId="4FA4BE81" w14:textId="77777777" w:rsidR="002254D3" w:rsidRPr="0039563C" w:rsidRDefault="002254D3" w:rsidP="008B3722">
            <w:pPr>
              <w:ind w:left="57"/>
              <w:jc w:val="center"/>
              <w:rPr>
                <w:rFonts w:ascii="Times New Roman" w:hAnsi="Times New Roman"/>
                <w:b/>
                <w:sz w:val="24"/>
                <w:szCs w:val="24"/>
              </w:rPr>
            </w:pPr>
            <w:r w:rsidRPr="0039563C">
              <w:rPr>
                <w:rFonts w:ascii="Times New Roman" w:hAnsi="Times New Roman"/>
                <w:b/>
                <w:sz w:val="24"/>
                <w:szCs w:val="24"/>
              </w:rPr>
              <w:t>Парични средства</w:t>
            </w:r>
          </w:p>
          <w:p w14:paraId="7E2D3453" w14:textId="77777777" w:rsidR="002254D3" w:rsidRPr="0039563C" w:rsidRDefault="002254D3" w:rsidP="008B3722">
            <w:pPr>
              <w:ind w:left="57"/>
              <w:jc w:val="both"/>
              <w:rPr>
                <w:rFonts w:ascii="Times New Roman" w:hAnsi="Times New Roman"/>
                <w:b/>
                <w:sz w:val="24"/>
                <w:szCs w:val="24"/>
              </w:rPr>
            </w:pPr>
          </w:p>
        </w:tc>
        <w:tc>
          <w:tcPr>
            <w:tcW w:w="1484" w:type="dxa"/>
            <w:vAlign w:val="bottom"/>
          </w:tcPr>
          <w:p w14:paraId="273D4FB6" w14:textId="36585886" w:rsidR="002254D3" w:rsidRPr="0039563C" w:rsidRDefault="002254D3" w:rsidP="0039563C">
            <w:pPr>
              <w:jc w:val="center"/>
              <w:rPr>
                <w:rFonts w:ascii="Times New Roman" w:hAnsi="Times New Roman"/>
                <w:b/>
                <w:sz w:val="24"/>
                <w:szCs w:val="24"/>
              </w:rPr>
            </w:pPr>
            <w:r w:rsidRPr="0039563C">
              <w:rPr>
                <w:rFonts w:ascii="Times New Roman" w:hAnsi="Times New Roman"/>
                <w:b/>
                <w:sz w:val="24"/>
                <w:szCs w:val="24"/>
              </w:rPr>
              <w:t>31.</w:t>
            </w:r>
            <w:r w:rsidR="0039563C" w:rsidRPr="0039563C">
              <w:rPr>
                <w:rFonts w:ascii="Times New Roman" w:hAnsi="Times New Roman"/>
                <w:b/>
                <w:sz w:val="24"/>
                <w:szCs w:val="24"/>
              </w:rPr>
              <w:t>03</w:t>
            </w:r>
            <w:r w:rsidRPr="0039563C">
              <w:rPr>
                <w:rFonts w:ascii="Times New Roman" w:hAnsi="Times New Roman"/>
                <w:b/>
                <w:sz w:val="24"/>
                <w:szCs w:val="24"/>
              </w:rPr>
              <w:t>.202</w:t>
            </w:r>
            <w:r w:rsidR="0039563C" w:rsidRPr="0039563C">
              <w:rPr>
                <w:rFonts w:ascii="Times New Roman" w:hAnsi="Times New Roman"/>
                <w:b/>
                <w:sz w:val="24"/>
                <w:szCs w:val="24"/>
              </w:rPr>
              <w:t>2</w:t>
            </w:r>
            <w:r w:rsidRPr="0039563C">
              <w:rPr>
                <w:rFonts w:ascii="Times New Roman" w:hAnsi="Times New Roman"/>
                <w:b/>
                <w:sz w:val="24"/>
                <w:szCs w:val="24"/>
              </w:rPr>
              <w:t xml:space="preserve"> г.</w:t>
            </w:r>
          </w:p>
        </w:tc>
        <w:tc>
          <w:tcPr>
            <w:tcW w:w="1635" w:type="dxa"/>
            <w:vAlign w:val="bottom"/>
          </w:tcPr>
          <w:p w14:paraId="7627C0D2" w14:textId="6BEA98EC" w:rsidR="002254D3" w:rsidRPr="0039563C" w:rsidRDefault="002254D3" w:rsidP="0039563C">
            <w:pPr>
              <w:jc w:val="center"/>
              <w:rPr>
                <w:rFonts w:ascii="Times New Roman" w:hAnsi="Times New Roman"/>
                <w:b/>
                <w:sz w:val="24"/>
                <w:szCs w:val="24"/>
              </w:rPr>
            </w:pPr>
            <w:r w:rsidRPr="0039563C">
              <w:rPr>
                <w:rFonts w:ascii="Times New Roman" w:hAnsi="Times New Roman"/>
                <w:b/>
                <w:sz w:val="24"/>
                <w:szCs w:val="24"/>
              </w:rPr>
              <w:t>31.12.202</w:t>
            </w:r>
            <w:r w:rsidR="0039563C" w:rsidRPr="0039563C">
              <w:rPr>
                <w:rFonts w:ascii="Times New Roman" w:hAnsi="Times New Roman"/>
                <w:b/>
                <w:sz w:val="24"/>
                <w:szCs w:val="24"/>
              </w:rPr>
              <w:t>1</w:t>
            </w:r>
            <w:r w:rsidRPr="0039563C">
              <w:rPr>
                <w:rFonts w:ascii="Times New Roman" w:hAnsi="Times New Roman"/>
                <w:b/>
                <w:sz w:val="24"/>
                <w:szCs w:val="24"/>
              </w:rPr>
              <w:t xml:space="preserve"> г.</w:t>
            </w:r>
          </w:p>
        </w:tc>
      </w:tr>
      <w:tr w:rsidR="002254D3" w:rsidRPr="0039563C" w14:paraId="144A384D" w14:textId="77777777" w:rsidTr="0039563C">
        <w:trPr>
          <w:trHeight w:val="255"/>
        </w:trPr>
        <w:tc>
          <w:tcPr>
            <w:tcW w:w="5812" w:type="dxa"/>
            <w:vMerge/>
            <w:vAlign w:val="bottom"/>
          </w:tcPr>
          <w:p w14:paraId="7112F6B2" w14:textId="77777777" w:rsidR="002254D3" w:rsidRPr="0039563C" w:rsidRDefault="002254D3" w:rsidP="008B3722">
            <w:pPr>
              <w:ind w:left="57"/>
              <w:jc w:val="both"/>
              <w:rPr>
                <w:rFonts w:ascii="Times New Roman" w:hAnsi="Times New Roman"/>
                <w:sz w:val="24"/>
                <w:szCs w:val="24"/>
              </w:rPr>
            </w:pPr>
          </w:p>
        </w:tc>
        <w:tc>
          <w:tcPr>
            <w:tcW w:w="1484" w:type="dxa"/>
            <w:vAlign w:val="bottom"/>
          </w:tcPr>
          <w:p w14:paraId="7F8EF163" w14:textId="77777777" w:rsidR="002254D3" w:rsidRPr="0039563C" w:rsidRDefault="002254D3" w:rsidP="008B3722">
            <w:pPr>
              <w:jc w:val="center"/>
              <w:rPr>
                <w:rFonts w:ascii="Times New Roman" w:hAnsi="Times New Roman"/>
                <w:b/>
                <w:sz w:val="24"/>
                <w:szCs w:val="24"/>
              </w:rPr>
            </w:pPr>
            <w:r w:rsidRPr="0039563C">
              <w:rPr>
                <w:rFonts w:ascii="Times New Roman" w:hAnsi="Times New Roman"/>
                <w:b/>
                <w:sz w:val="24"/>
                <w:szCs w:val="24"/>
              </w:rPr>
              <w:t>хил. лв.</w:t>
            </w:r>
          </w:p>
        </w:tc>
        <w:tc>
          <w:tcPr>
            <w:tcW w:w="1635" w:type="dxa"/>
            <w:vAlign w:val="bottom"/>
          </w:tcPr>
          <w:p w14:paraId="29CF645E" w14:textId="77777777" w:rsidR="002254D3" w:rsidRPr="0039563C" w:rsidRDefault="002254D3" w:rsidP="008B3722">
            <w:pPr>
              <w:jc w:val="center"/>
              <w:rPr>
                <w:rFonts w:ascii="Times New Roman" w:hAnsi="Times New Roman"/>
                <w:b/>
                <w:sz w:val="24"/>
                <w:szCs w:val="24"/>
              </w:rPr>
            </w:pPr>
            <w:r w:rsidRPr="0039563C">
              <w:rPr>
                <w:rFonts w:ascii="Times New Roman" w:hAnsi="Times New Roman"/>
                <w:b/>
                <w:sz w:val="24"/>
                <w:szCs w:val="24"/>
              </w:rPr>
              <w:t>хил. лв.</w:t>
            </w:r>
          </w:p>
        </w:tc>
      </w:tr>
      <w:tr w:rsidR="002254D3" w:rsidRPr="0039563C" w14:paraId="3E703D8E" w14:textId="77777777" w:rsidTr="0039563C">
        <w:trPr>
          <w:trHeight w:val="255"/>
        </w:trPr>
        <w:tc>
          <w:tcPr>
            <w:tcW w:w="5812" w:type="dxa"/>
            <w:vAlign w:val="bottom"/>
          </w:tcPr>
          <w:p w14:paraId="7E5EA6C1" w14:textId="77777777" w:rsidR="002254D3" w:rsidRPr="0039563C" w:rsidRDefault="002254D3" w:rsidP="008B3722">
            <w:pPr>
              <w:ind w:left="57"/>
              <w:jc w:val="both"/>
              <w:rPr>
                <w:rFonts w:ascii="Times New Roman" w:hAnsi="Times New Roman"/>
                <w:sz w:val="24"/>
                <w:szCs w:val="24"/>
              </w:rPr>
            </w:pPr>
            <w:r w:rsidRPr="0039563C">
              <w:rPr>
                <w:rFonts w:ascii="Times New Roman" w:hAnsi="Times New Roman"/>
                <w:sz w:val="24"/>
                <w:szCs w:val="24"/>
              </w:rPr>
              <w:t>Парични средства в лева</w:t>
            </w:r>
          </w:p>
        </w:tc>
        <w:tc>
          <w:tcPr>
            <w:tcW w:w="1484" w:type="dxa"/>
            <w:vAlign w:val="bottom"/>
          </w:tcPr>
          <w:p w14:paraId="10303094" w14:textId="6C69B57C" w:rsidR="002254D3" w:rsidRPr="0039563C" w:rsidRDefault="0039563C" w:rsidP="008B3722">
            <w:pPr>
              <w:jc w:val="right"/>
              <w:rPr>
                <w:rFonts w:ascii="Times New Roman" w:hAnsi="Times New Roman"/>
                <w:sz w:val="24"/>
                <w:szCs w:val="24"/>
              </w:rPr>
            </w:pPr>
            <w:r w:rsidRPr="0039563C">
              <w:rPr>
                <w:rFonts w:ascii="Times New Roman" w:hAnsi="Times New Roman"/>
                <w:sz w:val="24"/>
                <w:szCs w:val="24"/>
              </w:rPr>
              <w:t>286</w:t>
            </w:r>
          </w:p>
        </w:tc>
        <w:tc>
          <w:tcPr>
            <w:tcW w:w="1635" w:type="dxa"/>
            <w:vAlign w:val="bottom"/>
          </w:tcPr>
          <w:p w14:paraId="23C457FD" w14:textId="430500B9" w:rsidR="002254D3" w:rsidRPr="0039563C" w:rsidRDefault="0039563C" w:rsidP="008B3722">
            <w:pPr>
              <w:jc w:val="right"/>
              <w:rPr>
                <w:rFonts w:ascii="Times New Roman" w:hAnsi="Times New Roman"/>
                <w:sz w:val="24"/>
                <w:szCs w:val="24"/>
              </w:rPr>
            </w:pPr>
            <w:r w:rsidRPr="0039563C">
              <w:rPr>
                <w:rFonts w:ascii="Times New Roman" w:hAnsi="Times New Roman"/>
                <w:sz w:val="24"/>
                <w:szCs w:val="24"/>
              </w:rPr>
              <w:t>2 437</w:t>
            </w:r>
          </w:p>
        </w:tc>
      </w:tr>
      <w:tr w:rsidR="002254D3" w:rsidRPr="00DC7FD0" w14:paraId="0FE1F8CD" w14:textId="77777777" w:rsidTr="0039563C">
        <w:trPr>
          <w:trHeight w:val="255"/>
        </w:trPr>
        <w:tc>
          <w:tcPr>
            <w:tcW w:w="5812" w:type="dxa"/>
            <w:vAlign w:val="bottom"/>
          </w:tcPr>
          <w:p w14:paraId="72F656B6" w14:textId="178B938F" w:rsidR="002254D3" w:rsidRPr="0039563C" w:rsidRDefault="002254D3" w:rsidP="008B3722">
            <w:pPr>
              <w:ind w:left="57"/>
              <w:jc w:val="both"/>
              <w:rPr>
                <w:rFonts w:ascii="Times New Roman" w:hAnsi="Times New Roman"/>
                <w:b/>
                <w:sz w:val="24"/>
                <w:szCs w:val="24"/>
              </w:rPr>
            </w:pPr>
            <w:r w:rsidRPr="0039563C">
              <w:rPr>
                <w:rFonts w:ascii="Times New Roman" w:hAnsi="Times New Roman"/>
                <w:b/>
                <w:sz w:val="24"/>
                <w:szCs w:val="24"/>
              </w:rPr>
              <w:t>Общо парични средства:</w:t>
            </w:r>
          </w:p>
        </w:tc>
        <w:tc>
          <w:tcPr>
            <w:tcW w:w="1484" w:type="dxa"/>
            <w:vAlign w:val="bottom"/>
          </w:tcPr>
          <w:p w14:paraId="6F69740F" w14:textId="59A12EC1" w:rsidR="002254D3" w:rsidRPr="0039563C" w:rsidRDefault="0039563C" w:rsidP="008B3722">
            <w:pPr>
              <w:jc w:val="right"/>
              <w:rPr>
                <w:rFonts w:ascii="Times New Roman" w:hAnsi="Times New Roman"/>
                <w:b/>
                <w:sz w:val="24"/>
                <w:szCs w:val="24"/>
              </w:rPr>
            </w:pPr>
            <w:r w:rsidRPr="0039563C">
              <w:rPr>
                <w:rFonts w:ascii="Times New Roman" w:hAnsi="Times New Roman"/>
                <w:b/>
                <w:sz w:val="24"/>
                <w:szCs w:val="24"/>
              </w:rPr>
              <w:t>286</w:t>
            </w:r>
          </w:p>
        </w:tc>
        <w:tc>
          <w:tcPr>
            <w:tcW w:w="1635" w:type="dxa"/>
            <w:vAlign w:val="bottom"/>
          </w:tcPr>
          <w:p w14:paraId="3B964BAD" w14:textId="4EBBE2D5" w:rsidR="002254D3" w:rsidRPr="0039563C" w:rsidRDefault="0039563C" w:rsidP="008B3722">
            <w:pPr>
              <w:jc w:val="right"/>
              <w:rPr>
                <w:rFonts w:ascii="Times New Roman" w:hAnsi="Times New Roman"/>
                <w:b/>
                <w:sz w:val="24"/>
                <w:szCs w:val="24"/>
              </w:rPr>
            </w:pPr>
            <w:r w:rsidRPr="0039563C">
              <w:rPr>
                <w:rFonts w:ascii="Times New Roman" w:hAnsi="Times New Roman"/>
                <w:b/>
                <w:sz w:val="24"/>
                <w:szCs w:val="24"/>
              </w:rPr>
              <w:t>2 437</w:t>
            </w:r>
          </w:p>
        </w:tc>
      </w:tr>
    </w:tbl>
    <w:p w14:paraId="2216EFCA" w14:textId="77777777" w:rsidR="006B60D1" w:rsidRPr="00DC7FD0" w:rsidRDefault="006B60D1" w:rsidP="002254D3">
      <w:pPr>
        <w:jc w:val="both"/>
        <w:rPr>
          <w:rFonts w:ascii="Times New Roman" w:hAnsi="Times New Roman"/>
          <w:b/>
          <w:sz w:val="24"/>
          <w:szCs w:val="24"/>
          <w:highlight w:val="yellow"/>
        </w:rPr>
      </w:pPr>
    </w:p>
    <w:p w14:paraId="64F9EEEC" w14:textId="77777777" w:rsidR="002254D3" w:rsidRPr="003A5393" w:rsidRDefault="002254D3" w:rsidP="002254D3">
      <w:pPr>
        <w:jc w:val="both"/>
        <w:rPr>
          <w:rFonts w:ascii="Times New Roman" w:hAnsi="Times New Roman"/>
          <w:b/>
          <w:sz w:val="24"/>
          <w:szCs w:val="24"/>
        </w:rPr>
      </w:pPr>
      <w:r w:rsidRPr="003A5393">
        <w:rPr>
          <w:rFonts w:ascii="Times New Roman" w:hAnsi="Times New Roman"/>
          <w:b/>
          <w:sz w:val="24"/>
          <w:szCs w:val="24"/>
        </w:rPr>
        <w:t>9. Акционерен капитал</w:t>
      </w:r>
    </w:p>
    <w:p w14:paraId="634FCC11" w14:textId="787CAE22" w:rsidR="002254D3" w:rsidRPr="003A5393" w:rsidRDefault="002254D3" w:rsidP="002254D3">
      <w:pPr>
        <w:jc w:val="both"/>
        <w:rPr>
          <w:rFonts w:ascii="Times New Roman" w:hAnsi="Times New Roman"/>
          <w:sz w:val="24"/>
          <w:szCs w:val="24"/>
        </w:rPr>
      </w:pPr>
      <w:r w:rsidRPr="003A5393">
        <w:rPr>
          <w:rFonts w:ascii="Times New Roman" w:hAnsi="Times New Roman"/>
          <w:sz w:val="24"/>
          <w:szCs w:val="24"/>
        </w:rPr>
        <w:t>Към 31.</w:t>
      </w:r>
      <w:r w:rsidR="0039563C" w:rsidRPr="003A5393">
        <w:rPr>
          <w:rFonts w:ascii="Times New Roman" w:hAnsi="Times New Roman"/>
          <w:sz w:val="24"/>
          <w:szCs w:val="24"/>
        </w:rPr>
        <w:t>03</w:t>
      </w:r>
      <w:r w:rsidRPr="003A5393">
        <w:rPr>
          <w:rFonts w:ascii="Times New Roman" w:hAnsi="Times New Roman"/>
          <w:sz w:val="24"/>
          <w:szCs w:val="24"/>
        </w:rPr>
        <w:t>.202</w:t>
      </w:r>
      <w:r w:rsidR="0039563C" w:rsidRPr="003A5393">
        <w:rPr>
          <w:rFonts w:ascii="Times New Roman" w:hAnsi="Times New Roman"/>
          <w:sz w:val="24"/>
          <w:szCs w:val="24"/>
        </w:rPr>
        <w:t>2</w:t>
      </w:r>
      <w:r w:rsidRPr="003A5393">
        <w:rPr>
          <w:rFonts w:ascii="Times New Roman" w:hAnsi="Times New Roman"/>
          <w:sz w:val="24"/>
          <w:szCs w:val="24"/>
        </w:rPr>
        <w:t xml:space="preserve"> г. следните акционери притежават над 5 % от акциите с право на глас.</w:t>
      </w:r>
    </w:p>
    <w:tbl>
      <w:tblPr>
        <w:tblW w:w="9812" w:type="dxa"/>
        <w:tblInd w:w="77" w:type="dxa"/>
        <w:tblLayout w:type="fixed"/>
        <w:tblLook w:val="0000" w:firstRow="0" w:lastRow="0" w:firstColumn="0" w:lastColumn="0" w:noHBand="0" w:noVBand="0"/>
      </w:tblPr>
      <w:tblGrid>
        <w:gridCol w:w="3278"/>
        <w:gridCol w:w="1378"/>
        <w:gridCol w:w="755"/>
        <w:gridCol w:w="4401"/>
      </w:tblGrid>
      <w:tr w:rsidR="002040CC" w14:paraId="074E076E" w14:textId="77777777" w:rsidTr="00E00250">
        <w:trPr>
          <w:trHeight w:val="238"/>
        </w:trPr>
        <w:tc>
          <w:tcPr>
            <w:tcW w:w="9812" w:type="dxa"/>
            <w:gridSpan w:val="4"/>
            <w:tcBorders>
              <w:top w:val="single" w:sz="4" w:space="0" w:color="auto"/>
              <w:left w:val="single" w:sz="4" w:space="0" w:color="auto"/>
              <w:bottom w:val="single" w:sz="4" w:space="0" w:color="000000"/>
              <w:right w:val="single" w:sz="4" w:space="0" w:color="auto"/>
            </w:tcBorders>
            <w:shd w:val="clear" w:color="auto" w:fill="FFFFFF"/>
          </w:tcPr>
          <w:p w14:paraId="23A4E0BA" w14:textId="77777777" w:rsidR="002040CC" w:rsidRDefault="002040CC" w:rsidP="00E00250">
            <w:pPr>
              <w:jc w:val="center"/>
            </w:pPr>
            <w:r>
              <w:rPr>
                <w:b/>
                <w:sz w:val="24"/>
                <w:szCs w:val="24"/>
              </w:rPr>
              <w:t>Пряко участие</w:t>
            </w:r>
          </w:p>
        </w:tc>
      </w:tr>
      <w:tr w:rsidR="002040CC" w14:paraId="09D1DDAB" w14:textId="77777777" w:rsidTr="00E00250">
        <w:tblPrEx>
          <w:tblCellMar>
            <w:left w:w="0" w:type="dxa"/>
            <w:right w:w="0" w:type="dxa"/>
          </w:tblCellMar>
        </w:tblPrEx>
        <w:trPr>
          <w:trHeight w:val="238"/>
        </w:trPr>
        <w:tc>
          <w:tcPr>
            <w:tcW w:w="3278" w:type="dxa"/>
            <w:tcBorders>
              <w:top w:val="single" w:sz="4" w:space="0" w:color="000000"/>
              <w:left w:val="single" w:sz="4" w:space="0" w:color="auto"/>
              <w:bottom w:val="single" w:sz="4" w:space="0" w:color="auto"/>
              <w:right w:val="single" w:sz="4" w:space="0" w:color="auto"/>
            </w:tcBorders>
            <w:shd w:val="clear" w:color="auto" w:fill="FFFFFF"/>
          </w:tcPr>
          <w:p w14:paraId="577FC1DA" w14:textId="77777777" w:rsidR="002040CC" w:rsidRDefault="002040CC" w:rsidP="00E00250">
            <w:pPr>
              <w:jc w:val="center"/>
              <w:rPr>
                <w:b/>
                <w:sz w:val="24"/>
                <w:szCs w:val="24"/>
              </w:rPr>
            </w:pPr>
            <w:r>
              <w:rPr>
                <w:b/>
                <w:sz w:val="24"/>
                <w:szCs w:val="24"/>
              </w:rPr>
              <w:t>Име/Наименование</w:t>
            </w:r>
          </w:p>
        </w:tc>
        <w:tc>
          <w:tcPr>
            <w:tcW w:w="1378" w:type="dxa"/>
            <w:tcBorders>
              <w:top w:val="single" w:sz="4" w:space="0" w:color="000000"/>
              <w:left w:val="single" w:sz="4" w:space="0" w:color="auto"/>
              <w:bottom w:val="single" w:sz="4" w:space="0" w:color="000000"/>
            </w:tcBorders>
            <w:shd w:val="clear" w:color="auto" w:fill="FFFFFF"/>
          </w:tcPr>
          <w:p w14:paraId="5B3CBF8E" w14:textId="77777777" w:rsidR="002040CC" w:rsidRDefault="002040CC" w:rsidP="00E00250">
            <w:pPr>
              <w:jc w:val="center"/>
              <w:rPr>
                <w:b/>
                <w:sz w:val="24"/>
                <w:szCs w:val="24"/>
              </w:rPr>
            </w:pPr>
            <w:r>
              <w:rPr>
                <w:b/>
                <w:sz w:val="24"/>
                <w:szCs w:val="24"/>
              </w:rPr>
              <w:t>Брой акции</w:t>
            </w:r>
          </w:p>
        </w:tc>
        <w:tc>
          <w:tcPr>
            <w:tcW w:w="755" w:type="dxa"/>
            <w:tcBorders>
              <w:top w:val="single" w:sz="4" w:space="0" w:color="000000"/>
              <w:left w:val="single" w:sz="4" w:space="0" w:color="000000"/>
              <w:bottom w:val="single" w:sz="4" w:space="0" w:color="000000"/>
              <w:right w:val="single" w:sz="4" w:space="0" w:color="auto"/>
            </w:tcBorders>
            <w:shd w:val="clear" w:color="auto" w:fill="FFFFFF"/>
          </w:tcPr>
          <w:p w14:paraId="448D91FD" w14:textId="77777777" w:rsidR="002040CC" w:rsidRDefault="002040CC" w:rsidP="00E00250">
            <w:pPr>
              <w:jc w:val="center"/>
              <w:rPr>
                <w:b/>
                <w:sz w:val="24"/>
                <w:szCs w:val="24"/>
              </w:rPr>
            </w:pPr>
            <w:r>
              <w:rPr>
                <w:b/>
                <w:sz w:val="24"/>
                <w:szCs w:val="24"/>
              </w:rPr>
              <w:t xml:space="preserve">% </w:t>
            </w:r>
          </w:p>
        </w:tc>
        <w:tc>
          <w:tcPr>
            <w:tcW w:w="4401" w:type="dxa"/>
            <w:tcBorders>
              <w:top w:val="single" w:sz="4" w:space="0" w:color="auto"/>
              <w:left w:val="single" w:sz="4" w:space="0" w:color="auto"/>
              <w:bottom w:val="single" w:sz="4" w:space="0" w:color="auto"/>
              <w:right w:val="single" w:sz="4" w:space="0" w:color="auto"/>
            </w:tcBorders>
            <w:shd w:val="clear" w:color="auto" w:fill="FFFFFF"/>
          </w:tcPr>
          <w:p w14:paraId="062663DE" w14:textId="77777777" w:rsidR="002040CC" w:rsidRDefault="002040CC" w:rsidP="00E00250">
            <w:pPr>
              <w:jc w:val="center"/>
            </w:pPr>
            <w:r>
              <w:rPr>
                <w:b/>
                <w:sz w:val="24"/>
                <w:szCs w:val="24"/>
              </w:rPr>
              <w:t>Адрес</w:t>
            </w:r>
          </w:p>
        </w:tc>
      </w:tr>
      <w:tr w:rsidR="002040CC" w:rsidRPr="00372C59" w14:paraId="62FEF06D" w14:textId="77777777" w:rsidTr="00E00250">
        <w:tblPrEx>
          <w:tblCellMar>
            <w:left w:w="0" w:type="dxa"/>
            <w:right w:w="0" w:type="dxa"/>
          </w:tblCellMar>
        </w:tblPrEx>
        <w:trPr>
          <w:trHeight w:val="238"/>
        </w:trPr>
        <w:tc>
          <w:tcPr>
            <w:tcW w:w="3278" w:type="dxa"/>
            <w:tcBorders>
              <w:top w:val="single" w:sz="4" w:space="0" w:color="auto"/>
              <w:left w:val="single" w:sz="8" w:space="0" w:color="000000"/>
              <w:bottom w:val="single" w:sz="8" w:space="0" w:color="000000"/>
            </w:tcBorders>
            <w:shd w:val="clear" w:color="auto" w:fill="FFFFFF"/>
          </w:tcPr>
          <w:p w14:paraId="5331AE6E" w14:textId="77777777" w:rsidR="002040CC" w:rsidRPr="00372C59" w:rsidRDefault="002040CC" w:rsidP="00E00250">
            <w:pPr>
              <w:rPr>
                <w:sz w:val="24"/>
                <w:szCs w:val="24"/>
              </w:rPr>
            </w:pPr>
            <w:r w:rsidRPr="00372C59">
              <w:rPr>
                <w:sz w:val="24"/>
                <w:szCs w:val="24"/>
              </w:rPr>
              <w:t xml:space="preserve">Булфинанс </w:t>
            </w:r>
            <w:r>
              <w:rPr>
                <w:sz w:val="24"/>
                <w:szCs w:val="24"/>
              </w:rPr>
              <w:t>и</w:t>
            </w:r>
            <w:r w:rsidRPr="00372C59">
              <w:rPr>
                <w:sz w:val="24"/>
                <w:szCs w:val="24"/>
              </w:rPr>
              <w:t>нвестмънт АД</w:t>
            </w:r>
          </w:p>
        </w:tc>
        <w:tc>
          <w:tcPr>
            <w:tcW w:w="1378" w:type="dxa"/>
            <w:tcBorders>
              <w:top w:val="single" w:sz="4" w:space="0" w:color="000000"/>
              <w:left w:val="single" w:sz="4" w:space="0" w:color="000000"/>
              <w:bottom w:val="single" w:sz="8" w:space="0" w:color="000000"/>
            </w:tcBorders>
            <w:shd w:val="clear" w:color="auto" w:fill="FFFFFF"/>
          </w:tcPr>
          <w:p w14:paraId="33FD8C7A" w14:textId="77777777" w:rsidR="002040CC" w:rsidRPr="00372C59" w:rsidRDefault="002040CC" w:rsidP="00E00250">
            <w:pPr>
              <w:jc w:val="center"/>
              <w:rPr>
                <w:sz w:val="24"/>
                <w:szCs w:val="24"/>
              </w:rPr>
            </w:pPr>
            <w:r>
              <w:rPr>
                <w:sz w:val="24"/>
                <w:szCs w:val="24"/>
              </w:rPr>
              <w:t>767 766</w:t>
            </w:r>
          </w:p>
        </w:tc>
        <w:tc>
          <w:tcPr>
            <w:tcW w:w="755" w:type="dxa"/>
            <w:tcBorders>
              <w:top w:val="single" w:sz="4" w:space="0" w:color="000000"/>
              <w:left w:val="single" w:sz="8" w:space="0" w:color="000000"/>
              <w:bottom w:val="single" w:sz="8" w:space="0" w:color="000000"/>
            </w:tcBorders>
            <w:shd w:val="clear" w:color="auto" w:fill="FFFFFF"/>
          </w:tcPr>
          <w:p w14:paraId="2102E7FC" w14:textId="77777777" w:rsidR="002040CC" w:rsidRPr="002A01B9" w:rsidRDefault="002040CC" w:rsidP="00E00250">
            <w:pPr>
              <w:jc w:val="center"/>
              <w:rPr>
                <w:sz w:val="24"/>
                <w:szCs w:val="24"/>
              </w:rPr>
            </w:pPr>
            <w:r w:rsidRPr="00372C59">
              <w:rPr>
                <w:sz w:val="24"/>
                <w:szCs w:val="24"/>
              </w:rPr>
              <w:t>8,</w:t>
            </w:r>
            <w:r>
              <w:rPr>
                <w:sz w:val="24"/>
                <w:szCs w:val="24"/>
              </w:rPr>
              <w:t>99</w:t>
            </w:r>
          </w:p>
        </w:tc>
        <w:tc>
          <w:tcPr>
            <w:tcW w:w="4401" w:type="dxa"/>
            <w:tcBorders>
              <w:top w:val="single" w:sz="4" w:space="0" w:color="000000"/>
              <w:left w:val="single" w:sz="8" w:space="0" w:color="000000"/>
              <w:bottom w:val="single" w:sz="8" w:space="0" w:color="000000"/>
              <w:right w:val="single" w:sz="8" w:space="0" w:color="000000"/>
            </w:tcBorders>
            <w:shd w:val="clear" w:color="auto" w:fill="FFFFFF"/>
          </w:tcPr>
          <w:p w14:paraId="078A62DA" w14:textId="77777777" w:rsidR="002040CC" w:rsidRPr="00372C59" w:rsidRDefault="002040CC" w:rsidP="00E00250">
            <w:pPr>
              <w:rPr>
                <w:sz w:val="24"/>
                <w:szCs w:val="24"/>
              </w:rPr>
            </w:pPr>
            <w:r>
              <w:rPr>
                <w:sz w:val="24"/>
                <w:szCs w:val="24"/>
              </w:rPr>
              <w:t xml:space="preserve">гр. </w:t>
            </w:r>
            <w:r w:rsidRPr="00372C59">
              <w:rPr>
                <w:sz w:val="24"/>
                <w:szCs w:val="24"/>
              </w:rPr>
              <w:t>София, бул.</w:t>
            </w:r>
            <w:r>
              <w:rPr>
                <w:sz w:val="24"/>
                <w:szCs w:val="24"/>
              </w:rPr>
              <w:t xml:space="preserve"> </w:t>
            </w:r>
            <w:r w:rsidRPr="00372C59">
              <w:rPr>
                <w:sz w:val="24"/>
                <w:szCs w:val="24"/>
              </w:rPr>
              <w:t xml:space="preserve">Тодор Александров </w:t>
            </w:r>
            <w:r>
              <w:rPr>
                <w:sz w:val="24"/>
                <w:szCs w:val="24"/>
              </w:rPr>
              <w:t>№</w:t>
            </w:r>
            <w:r w:rsidRPr="00372C59">
              <w:rPr>
                <w:sz w:val="24"/>
                <w:szCs w:val="24"/>
              </w:rPr>
              <w:t>73</w:t>
            </w:r>
          </w:p>
        </w:tc>
      </w:tr>
      <w:tr w:rsidR="002040CC" w:rsidRPr="00372C59" w14:paraId="56FDBC88" w14:textId="77777777" w:rsidTr="00E00250">
        <w:tblPrEx>
          <w:tblCellMar>
            <w:left w:w="0" w:type="dxa"/>
            <w:right w:w="0" w:type="dxa"/>
          </w:tblCellMar>
        </w:tblPrEx>
        <w:trPr>
          <w:trHeight w:val="115"/>
        </w:trPr>
        <w:tc>
          <w:tcPr>
            <w:tcW w:w="3278" w:type="dxa"/>
            <w:tcBorders>
              <w:left w:val="single" w:sz="8" w:space="0" w:color="000000"/>
              <w:bottom w:val="single" w:sz="8" w:space="0" w:color="000000"/>
            </w:tcBorders>
            <w:shd w:val="clear" w:color="auto" w:fill="FFFFFF"/>
          </w:tcPr>
          <w:p w14:paraId="695A7E61" w14:textId="77777777" w:rsidR="002040CC" w:rsidRPr="00372C59" w:rsidRDefault="002040CC" w:rsidP="00E00250">
            <w:pPr>
              <w:rPr>
                <w:sz w:val="24"/>
                <w:szCs w:val="24"/>
              </w:rPr>
            </w:pPr>
            <w:r w:rsidRPr="00372C59">
              <w:rPr>
                <w:sz w:val="24"/>
                <w:szCs w:val="24"/>
              </w:rPr>
              <w:lastRenderedPageBreak/>
              <w:t>Стикс 2000 ЕООД</w:t>
            </w:r>
          </w:p>
        </w:tc>
        <w:tc>
          <w:tcPr>
            <w:tcW w:w="1378" w:type="dxa"/>
            <w:tcBorders>
              <w:left w:val="single" w:sz="4" w:space="0" w:color="000000"/>
              <w:bottom w:val="single" w:sz="8" w:space="0" w:color="000000"/>
            </w:tcBorders>
            <w:shd w:val="clear" w:color="auto" w:fill="FFFFFF"/>
          </w:tcPr>
          <w:p w14:paraId="4FAF47F2" w14:textId="77777777" w:rsidR="002040CC" w:rsidRPr="00372C59" w:rsidRDefault="002040CC" w:rsidP="00E00250">
            <w:pPr>
              <w:jc w:val="center"/>
              <w:rPr>
                <w:sz w:val="24"/>
                <w:szCs w:val="24"/>
              </w:rPr>
            </w:pPr>
            <w:r w:rsidRPr="00372C59">
              <w:rPr>
                <w:sz w:val="24"/>
                <w:szCs w:val="24"/>
              </w:rPr>
              <w:t>850</w:t>
            </w:r>
            <w:r>
              <w:rPr>
                <w:sz w:val="24"/>
                <w:szCs w:val="24"/>
              </w:rPr>
              <w:t xml:space="preserve"> </w:t>
            </w:r>
            <w:r w:rsidRPr="00372C59">
              <w:rPr>
                <w:sz w:val="24"/>
                <w:szCs w:val="24"/>
              </w:rPr>
              <w:t>000</w:t>
            </w:r>
          </w:p>
        </w:tc>
        <w:tc>
          <w:tcPr>
            <w:tcW w:w="755" w:type="dxa"/>
            <w:tcBorders>
              <w:left w:val="single" w:sz="8" w:space="0" w:color="000000"/>
              <w:bottom w:val="single" w:sz="8" w:space="0" w:color="000000"/>
            </w:tcBorders>
            <w:shd w:val="clear" w:color="auto" w:fill="FFFFFF"/>
          </w:tcPr>
          <w:p w14:paraId="126800A9" w14:textId="77777777" w:rsidR="002040CC" w:rsidRPr="00372C59" w:rsidRDefault="002040CC" w:rsidP="00E00250">
            <w:pPr>
              <w:jc w:val="center"/>
              <w:rPr>
                <w:sz w:val="24"/>
                <w:szCs w:val="24"/>
              </w:rPr>
            </w:pPr>
            <w:r w:rsidRPr="00372C59">
              <w:rPr>
                <w:sz w:val="24"/>
                <w:szCs w:val="24"/>
              </w:rPr>
              <w:t>9,95</w:t>
            </w:r>
          </w:p>
        </w:tc>
        <w:tc>
          <w:tcPr>
            <w:tcW w:w="4401" w:type="dxa"/>
            <w:tcBorders>
              <w:left w:val="single" w:sz="8" w:space="0" w:color="000000"/>
              <w:bottom w:val="single" w:sz="8" w:space="0" w:color="000000"/>
              <w:right w:val="single" w:sz="8" w:space="0" w:color="000000"/>
            </w:tcBorders>
            <w:shd w:val="clear" w:color="auto" w:fill="FFFFFF"/>
          </w:tcPr>
          <w:p w14:paraId="3AEDFC88" w14:textId="77777777" w:rsidR="002040CC" w:rsidRPr="00372C59" w:rsidRDefault="002040CC" w:rsidP="00E00250">
            <w:pPr>
              <w:rPr>
                <w:sz w:val="24"/>
                <w:szCs w:val="24"/>
              </w:rPr>
            </w:pPr>
            <w:r>
              <w:rPr>
                <w:sz w:val="24"/>
                <w:szCs w:val="24"/>
              </w:rPr>
              <w:t xml:space="preserve">гр. </w:t>
            </w:r>
            <w:r w:rsidRPr="00372C59">
              <w:rPr>
                <w:sz w:val="24"/>
                <w:szCs w:val="24"/>
              </w:rPr>
              <w:t>Варна, ул.</w:t>
            </w:r>
            <w:r>
              <w:rPr>
                <w:sz w:val="24"/>
                <w:szCs w:val="24"/>
              </w:rPr>
              <w:t xml:space="preserve"> </w:t>
            </w:r>
            <w:r w:rsidRPr="00372C59">
              <w:rPr>
                <w:sz w:val="24"/>
                <w:szCs w:val="24"/>
              </w:rPr>
              <w:t>Цимерман №57, ап.</w:t>
            </w:r>
            <w:r>
              <w:rPr>
                <w:sz w:val="24"/>
                <w:szCs w:val="24"/>
              </w:rPr>
              <w:t xml:space="preserve"> </w:t>
            </w:r>
            <w:r w:rsidRPr="00372C59">
              <w:rPr>
                <w:sz w:val="24"/>
                <w:szCs w:val="24"/>
              </w:rPr>
              <w:t>2</w:t>
            </w:r>
          </w:p>
        </w:tc>
      </w:tr>
      <w:tr w:rsidR="002040CC" w:rsidRPr="00372C59" w14:paraId="3F524EB5" w14:textId="77777777" w:rsidTr="00E00250">
        <w:tblPrEx>
          <w:tblCellMar>
            <w:left w:w="0" w:type="dxa"/>
            <w:right w:w="0" w:type="dxa"/>
          </w:tblCellMar>
        </w:tblPrEx>
        <w:trPr>
          <w:trHeight w:val="161"/>
        </w:trPr>
        <w:tc>
          <w:tcPr>
            <w:tcW w:w="3278" w:type="dxa"/>
            <w:tcBorders>
              <w:left w:val="single" w:sz="8" w:space="0" w:color="000000"/>
              <w:bottom w:val="single" w:sz="8" w:space="0" w:color="000000"/>
            </w:tcBorders>
            <w:shd w:val="clear" w:color="auto" w:fill="FFFFFF"/>
          </w:tcPr>
          <w:p w14:paraId="5F36800D" w14:textId="77777777" w:rsidR="002040CC" w:rsidRPr="00372C59" w:rsidRDefault="002040CC" w:rsidP="00E00250">
            <w:pPr>
              <w:rPr>
                <w:sz w:val="24"/>
                <w:szCs w:val="24"/>
              </w:rPr>
            </w:pPr>
            <w:r w:rsidRPr="00372C59">
              <w:rPr>
                <w:sz w:val="24"/>
                <w:szCs w:val="24"/>
              </w:rPr>
              <w:t xml:space="preserve">Финанс </w:t>
            </w:r>
            <w:r>
              <w:rPr>
                <w:sz w:val="24"/>
                <w:szCs w:val="24"/>
              </w:rPr>
              <w:t>с</w:t>
            </w:r>
            <w:r w:rsidRPr="00372C59">
              <w:rPr>
                <w:sz w:val="24"/>
                <w:szCs w:val="24"/>
              </w:rPr>
              <w:t xml:space="preserve">екюрити </w:t>
            </w:r>
            <w:r>
              <w:rPr>
                <w:sz w:val="24"/>
                <w:szCs w:val="24"/>
              </w:rPr>
              <w:t>г</w:t>
            </w:r>
            <w:r w:rsidRPr="00372C59">
              <w:rPr>
                <w:sz w:val="24"/>
                <w:szCs w:val="24"/>
              </w:rPr>
              <w:t>руп АД</w:t>
            </w:r>
          </w:p>
        </w:tc>
        <w:tc>
          <w:tcPr>
            <w:tcW w:w="1378" w:type="dxa"/>
            <w:tcBorders>
              <w:left w:val="single" w:sz="4" w:space="0" w:color="000000"/>
              <w:bottom w:val="single" w:sz="8" w:space="0" w:color="000000"/>
            </w:tcBorders>
            <w:shd w:val="clear" w:color="auto" w:fill="FFFFFF"/>
          </w:tcPr>
          <w:p w14:paraId="48DB59F9" w14:textId="77777777" w:rsidR="002040CC" w:rsidRPr="00372C59" w:rsidRDefault="002040CC" w:rsidP="00E00250">
            <w:pPr>
              <w:jc w:val="center"/>
              <w:rPr>
                <w:sz w:val="24"/>
                <w:szCs w:val="24"/>
              </w:rPr>
            </w:pPr>
            <w:r w:rsidRPr="00372C59">
              <w:rPr>
                <w:sz w:val="24"/>
                <w:szCs w:val="24"/>
              </w:rPr>
              <w:t>1</w:t>
            </w:r>
            <w:r>
              <w:rPr>
                <w:sz w:val="24"/>
                <w:szCs w:val="24"/>
              </w:rPr>
              <w:t> </w:t>
            </w:r>
            <w:r w:rsidRPr="00372C59">
              <w:rPr>
                <w:sz w:val="24"/>
                <w:szCs w:val="24"/>
              </w:rPr>
              <w:t>970</w:t>
            </w:r>
            <w:r>
              <w:rPr>
                <w:sz w:val="24"/>
                <w:szCs w:val="24"/>
              </w:rPr>
              <w:t xml:space="preserve"> </w:t>
            </w:r>
            <w:r w:rsidRPr="00372C59">
              <w:rPr>
                <w:sz w:val="24"/>
                <w:szCs w:val="24"/>
              </w:rPr>
              <w:t>000</w:t>
            </w:r>
          </w:p>
        </w:tc>
        <w:tc>
          <w:tcPr>
            <w:tcW w:w="755" w:type="dxa"/>
            <w:tcBorders>
              <w:left w:val="single" w:sz="8" w:space="0" w:color="000000"/>
              <w:bottom w:val="single" w:sz="8" w:space="0" w:color="000000"/>
            </w:tcBorders>
            <w:shd w:val="clear" w:color="auto" w:fill="FFFFFF"/>
          </w:tcPr>
          <w:p w14:paraId="22178AD6" w14:textId="77777777" w:rsidR="002040CC" w:rsidRPr="00372C59" w:rsidRDefault="002040CC" w:rsidP="00E00250">
            <w:pPr>
              <w:jc w:val="center"/>
              <w:rPr>
                <w:sz w:val="24"/>
                <w:szCs w:val="24"/>
              </w:rPr>
            </w:pPr>
            <w:r w:rsidRPr="00372C59">
              <w:rPr>
                <w:sz w:val="24"/>
                <w:szCs w:val="24"/>
              </w:rPr>
              <w:t>23,07</w:t>
            </w:r>
          </w:p>
        </w:tc>
        <w:tc>
          <w:tcPr>
            <w:tcW w:w="4401" w:type="dxa"/>
            <w:tcBorders>
              <w:left w:val="single" w:sz="8" w:space="0" w:color="000000"/>
              <w:bottom w:val="single" w:sz="8" w:space="0" w:color="000000"/>
              <w:right w:val="single" w:sz="8" w:space="0" w:color="000000"/>
            </w:tcBorders>
            <w:shd w:val="clear" w:color="auto" w:fill="FFFFFF"/>
          </w:tcPr>
          <w:p w14:paraId="7C36045D" w14:textId="77777777" w:rsidR="002040CC" w:rsidRPr="00372C59" w:rsidRDefault="002040CC" w:rsidP="00E00250">
            <w:pPr>
              <w:rPr>
                <w:sz w:val="24"/>
                <w:szCs w:val="24"/>
              </w:rPr>
            </w:pPr>
            <w:r>
              <w:rPr>
                <w:sz w:val="24"/>
                <w:szCs w:val="24"/>
              </w:rPr>
              <w:t xml:space="preserve">гр. </w:t>
            </w:r>
            <w:r w:rsidRPr="00372C59">
              <w:rPr>
                <w:sz w:val="24"/>
                <w:szCs w:val="24"/>
              </w:rPr>
              <w:t>София, ул.</w:t>
            </w:r>
            <w:r>
              <w:rPr>
                <w:sz w:val="24"/>
                <w:szCs w:val="24"/>
              </w:rPr>
              <w:t xml:space="preserve"> </w:t>
            </w:r>
            <w:r w:rsidRPr="00372C59">
              <w:rPr>
                <w:sz w:val="24"/>
                <w:szCs w:val="24"/>
              </w:rPr>
              <w:t>Врабча №8</w:t>
            </w:r>
          </w:p>
        </w:tc>
      </w:tr>
      <w:tr w:rsidR="002040CC" w:rsidRPr="00372C59" w14:paraId="6634F02A" w14:textId="77777777" w:rsidTr="00E00250">
        <w:tblPrEx>
          <w:tblCellMar>
            <w:left w:w="0" w:type="dxa"/>
            <w:right w:w="0" w:type="dxa"/>
          </w:tblCellMar>
        </w:tblPrEx>
        <w:trPr>
          <w:trHeight w:val="253"/>
        </w:trPr>
        <w:tc>
          <w:tcPr>
            <w:tcW w:w="3278" w:type="dxa"/>
            <w:tcBorders>
              <w:top w:val="single" w:sz="8" w:space="0" w:color="000000"/>
              <w:left w:val="single" w:sz="8" w:space="0" w:color="000000"/>
              <w:bottom w:val="single" w:sz="4" w:space="0" w:color="000000"/>
            </w:tcBorders>
            <w:shd w:val="clear" w:color="auto" w:fill="FFFFFF"/>
          </w:tcPr>
          <w:p w14:paraId="53A25762" w14:textId="77777777" w:rsidR="002040CC" w:rsidRPr="00372C59" w:rsidRDefault="002040CC" w:rsidP="00E00250">
            <w:pPr>
              <w:rPr>
                <w:sz w:val="24"/>
                <w:szCs w:val="24"/>
              </w:rPr>
            </w:pPr>
            <w:r w:rsidRPr="00372C59">
              <w:rPr>
                <w:sz w:val="24"/>
                <w:szCs w:val="24"/>
              </w:rPr>
              <w:t>Гама финанс ЕООД</w:t>
            </w:r>
          </w:p>
        </w:tc>
        <w:tc>
          <w:tcPr>
            <w:tcW w:w="1378" w:type="dxa"/>
            <w:tcBorders>
              <w:top w:val="single" w:sz="8" w:space="0" w:color="000000"/>
              <w:left w:val="single" w:sz="4" w:space="0" w:color="000000"/>
              <w:bottom w:val="single" w:sz="4" w:space="0" w:color="000000"/>
            </w:tcBorders>
            <w:shd w:val="clear" w:color="auto" w:fill="FFFFFF"/>
          </w:tcPr>
          <w:p w14:paraId="15FF3E72" w14:textId="77777777" w:rsidR="002040CC" w:rsidRPr="00372C59" w:rsidRDefault="002040CC" w:rsidP="00E00250">
            <w:pPr>
              <w:jc w:val="center"/>
              <w:rPr>
                <w:sz w:val="24"/>
                <w:szCs w:val="24"/>
              </w:rPr>
            </w:pPr>
            <w:r w:rsidRPr="00372C59">
              <w:rPr>
                <w:sz w:val="24"/>
                <w:szCs w:val="24"/>
              </w:rPr>
              <w:t>850</w:t>
            </w:r>
            <w:r>
              <w:rPr>
                <w:sz w:val="24"/>
                <w:szCs w:val="24"/>
              </w:rPr>
              <w:t xml:space="preserve"> </w:t>
            </w:r>
            <w:r w:rsidRPr="00372C59">
              <w:rPr>
                <w:sz w:val="24"/>
                <w:szCs w:val="24"/>
              </w:rPr>
              <w:t>000</w:t>
            </w:r>
          </w:p>
        </w:tc>
        <w:tc>
          <w:tcPr>
            <w:tcW w:w="755" w:type="dxa"/>
            <w:tcBorders>
              <w:top w:val="single" w:sz="8" w:space="0" w:color="000000"/>
              <w:left w:val="single" w:sz="8" w:space="0" w:color="000000"/>
              <w:bottom w:val="single" w:sz="4" w:space="0" w:color="000000"/>
            </w:tcBorders>
            <w:shd w:val="clear" w:color="auto" w:fill="FFFFFF"/>
          </w:tcPr>
          <w:p w14:paraId="7C0B47D8" w14:textId="77777777" w:rsidR="002040CC" w:rsidRPr="00372C59" w:rsidRDefault="002040CC" w:rsidP="00E00250">
            <w:pPr>
              <w:jc w:val="center"/>
              <w:rPr>
                <w:sz w:val="24"/>
                <w:szCs w:val="24"/>
              </w:rPr>
            </w:pPr>
            <w:r w:rsidRPr="00372C59">
              <w:rPr>
                <w:sz w:val="24"/>
                <w:szCs w:val="24"/>
              </w:rPr>
              <w:t>9,95</w:t>
            </w:r>
          </w:p>
        </w:tc>
        <w:tc>
          <w:tcPr>
            <w:tcW w:w="4401" w:type="dxa"/>
            <w:tcBorders>
              <w:top w:val="single" w:sz="8" w:space="0" w:color="000000"/>
              <w:left w:val="single" w:sz="8" w:space="0" w:color="000000"/>
              <w:bottom w:val="single" w:sz="4" w:space="0" w:color="000000"/>
              <w:right w:val="single" w:sz="8" w:space="0" w:color="000000"/>
            </w:tcBorders>
            <w:shd w:val="clear" w:color="auto" w:fill="FFFFFF"/>
          </w:tcPr>
          <w:p w14:paraId="57D01EA8" w14:textId="77777777" w:rsidR="002040CC" w:rsidRPr="00372C59" w:rsidRDefault="002040CC" w:rsidP="00E00250">
            <w:pPr>
              <w:rPr>
                <w:sz w:val="24"/>
                <w:szCs w:val="24"/>
              </w:rPr>
            </w:pPr>
            <w:r>
              <w:rPr>
                <w:sz w:val="24"/>
                <w:szCs w:val="24"/>
              </w:rPr>
              <w:t xml:space="preserve">гр. </w:t>
            </w:r>
            <w:r w:rsidRPr="00372C59">
              <w:rPr>
                <w:sz w:val="24"/>
                <w:szCs w:val="24"/>
              </w:rPr>
              <w:t>София, ул.</w:t>
            </w:r>
            <w:r>
              <w:rPr>
                <w:sz w:val="24"/>
                <w:szCs w:val="24"/>
              </w:rPr>
              <w:t xml:space="preserve"> </w:t>
            </w:r>
            <w:r w:rsidRPr="00372C59">
              <w:rPr>
                <w:sz w:val="24"/>
                <w:szCs w:val="24"/>
              </w:rPr>
              <w:t xml:space="preserve">Шумен </w:t>
            </w:r>
            <w:r>
              <w:rPr>
                <w:sz w:val="24"/>
                <w:szCs w:val="24"/>
              </w:rPr>
              <w:t>№</w:t>
            </w:r>
            <w:r w:rsidRPr="00372C59">
              <w:rPr>
                <w:sz w:val="24"/>
                <w:szCs w:val="24"/>
              </w:rPr>
              <w:t>13, ет.</w:t>
            </w:r>
            <w:r>
              <w:rPr>
                <w:sz w:val="24"/>
                <w:szCs w:val="24"/>
              </w:rPr>
              <w:t xml:space="preserve"> </w:t>
            </w:r>
            <w:r w:rsidRPr="00372C59">
              <w:rPr>
                <w:sz w:val="24"/>
                <w:szCs w:val="24"/>
              </w:rPr>
              <w:t>4, ап.</w:t>
            </w:r>
            <w:r>
              <w:rPr>
                <w:sz w:val="24"/>
                <w:szCs w:val="24"/>
              </w:rPr>
              <w:t xml:space="preserve"> </w:t>
            </w:r>
            <w:r w:rsidRPr="00372C59">
              <w:rPr>
                <w:sz w:val="24"/>
                <w:szCs w:val="24"/>
              </w:rPr>
              <w:t>11</w:t>
            </w:r>
          </w:p>
        </w:tc>
      </w:tr>
    </w:tbl>
    <w:p w14:paraId="0369471B" w14:textId="77777777" w:rsidR="002040CC" w:rsidRDefault="002040CC" w:rsidP="002254D3">
      <w:pPr>
        <w:ind w:firstLine="720"/>
        <w:jc w:val="both"/>
        <w:rPr>
          <w:rFonts w:ascii="Times New Roman" w:hAnsi="Times New Roman"/>
          <w:bCs/>
          <w:iCs/>
          <w:sz w:val="24"/>
          <w:szCs w:val="24"/>
        </w:rPr>
      </w:pPr>
    </w:p>
    <w:p w14:paraId="6310E244" w14:textId="0850F5EA" w:rsidR="002254D3" w:rsidRPr="003A5393" w:rsidRDefault="002254D3" w:rsidP="002254D3">
      <w:pPr>
        <w:ind w:firstLine="720"/>
        <w:jc w:val="both"/>
        <w:rPr>
          <w:rFonts w:ascii="Times New Roman" w:hAnsi="Times New Roman"/>
          <w:bCs/>
          <w:iCs/>
          <w:sz w:val="24"/>
          <w:szCs w:val="24"/>
        </w:rPr>
      </w:pPr>
      <w:r w:rsidRPr="003A5393">
        <w:rPr>
          <w:rFonts w:ascii="Times New Roman" w:hAnsi="Times New Roman"/>
          <w:bCs/>
          <w:iCs/>
          <w:sz w:val="24"/>
          <w:szCs w:val="24"/>
        </w:rPr>
        <w:t xml:space="preserve">Регистрираният капитал на дружеството към 31 </w:t>
      </w:r>
      <w:r w:rsidR="0039563C" w:rsidRPr="003A5393">
        <w:rPr>
          <w:rFonts w:ascii="Times New Roman" w:hAnsi="Times New Roman"/>
          <w:bCs/>
          <w:iCs/>
          <w:sz w:val="24"/>
          <w:szCs w:val="24"/>
        </w:rPr>
        <w:t>март</w:t>
      </w:r>
      <w:r w:rsidRPr="003A5393">
        <w:rPr>
          <w:rFonts w:ascii="Times New Roman" w:hAnsi="Times New Roman"/>
          <w:bCs/>
          <w:iCs/>
          <w:sz w:val="24"/>
          <w:szCs w:val="24"/>
        </w:rPr>
        <w:t xml:space="preserve"> 202</w:t>
      </w:r>
      <w:r w:rsidR="0039563C" w:rsidRPr="003A5393">
        <w:rPr>
          <w:rFonts w:ascii="Times New Roman" w:hAnsi="Times New Roman"/>
          <w:bCs/>
          <w:iCs/>
          <w:sz w:val="24"/>
          <w:szCs w:val="24"/>
        </w:rPr>
        <w:t>2</w:t>
      </w:r>
      <w:r w:rsidRPr="003A5393">
        <w:rPr>
          <w:rFonts w:ascii="Times New Roman" w:hAnsi="Times New Roman"/>
          <w:bCs/>
          <w:iCs/>
          <w:sz w:val="24"/>
          <w:szCs w:val="24"/>
        </w:rPr>
        <w:t xml:space="preserve"> год. се състои от 8 539 384 броя обикновени акции с номинална стойност 1 /един/ лев за акция на обща стойност 8 539 384 лева., от тях 4 749 броя са обратно изкупени. Основният капитал към 31.</w:t>
      </w:r>
      <w:r w:rsidR="0039563C" w:rsidRPr="003A5393">
        <w:rPr>
          <w:rFonts w:ascii="Times New Roman" w:hAnsi="Times New Roman"/>
          <w:bCs/>
          <w:iCs/>
          <w:sz w:val="24"/>
          <w:szCs w:val="24"/>
        </w:rPr>
        <w:t>03.2022</w:t>
      </w:r>
      <w:r w:rsidRPr="003A5393">
        <w:rPr>
          <w:rFonts w:ascii="Times New Roman" w:hAnsi="Times New Roman"/>
          <w:bCs/>
          <w:iCs/>
          <w:sz w:val="24"/>
          <w:szCs w:val="24"/>
        </w:rPr>
        <w:t xml:space="preserve"> година е 8 534 635 лева.</w:t>
      </w:r>
    </w:p>
    <w:p w14:paraId="19C52FEF" w14:textId="77777777" w:rsidR="006B60D1" w:rsidRPr="00DC7FD0" w:rsidRDefault="006B60D1" w:rsidP="002254D3">
      <w:pPr>
        <w:ind w:firstLine="720"/>
        <w:jc w:val="both"/>
        <w:rPr>
          <w:rFonts w:ascii="Times New Roman" w:hAnsi="Times New Roman"/>
          <w:bCs/>
          <w:iCs/>
          <w:sz w:val="24"/>
          <w:szCs w:val="24"/>
          <w:highlight w:val="yellow"/>
        </w:rPr>
      </w:pPr>
    </w:p>
    <w:p w14:paraId="3CCCA683" w14:textId="77777777" w:rsidR="002254D3" w:rsidRPr="003A5393" w:rsidRDefault="002254D3" w:rsidP="002254D3">
      <w:pPr>
        <w:jc w:val="both"/>
        <w:rPr>
          <w:rFonts w:ascii="Times New Roman" w:hAnsi="Times New Roman"/>
          <w:b/>
          <w:sz w:val="24"/>
          <w:szCs w:val="24"/>
        </w:rPr>
      </w:pPr>
      <w:r w:rsidRPr="003A5393">
        <w:rPr>
          <w:rFonts w:ascii="Times New Roman" w:hAnsi="Times New Roman"/>
          <w:b/>
          <w:sz w:val="24"/>
          <w:szCs w:val="24"/>
        </w:rPr>
        <w:t>10. Резерви</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3A5393" w14:paraId="3250812B" w14:textId="77777777" w:rsidTr="008B3722">
        <w:trPr>
          <w:trHeight w:val="255"/>
        </w:trPr>
        <w:tc>
          <w:tcPr>
            <w:tcW w:w="5812" w:type="dxa"/>
            <w:vMerge w:val="restart"/>
            <w:vAlign w:val="bottom"/>
          </w:tcPr>
          <w:p w14:paraId="121CBC65" w14:textId="77777777" w:rsidR="002254D3" w:rsidRPr="003A5393" w:rsidRDefault="002254D3" w:rsidP="008B3722">
            <w:pPr>
              <w:ind w:left="57"/>
              <w:jc w:val="center"/>
              <w:rPr>
                <w:rFonts w:ascii="Times New Roman" w:hAnsi="Times New Roman"/>
                <w:b/>
                <w:sz w:val="24"/>
                <w:szCs w:val="24"/>
              </w:rPr>
            </w:pPr>
            <w:r w:rsidRPr="003A5393">
              <w:rPr>
                <w:rFonts w:ascii="Times New Roman" w:hAnsi="Times New Roman"/>
                <w:b/>
                <w:sz w:val="24"/>
                <w:szCs w:val="24"/>
              </w:rPr>
              <w:t>Вид резерви</w:t>
            </w:r>
          </w:p>
          <w:p w14:paraId="73742922" w14:textId="77777777" w:rsidR="002254D3" w:rsidRPr="003A5393" w:rsidRDefault="002254D3" w:rsidP="008B3722">
            <w:pPr>
              <w:ind w:left="57"/>
              <w:jc w:val="both"/>
              <w:rPr>
                <w:rFonts w:ascii="Times New Roman" w:hAnsi="Times New Roman"/>
                <w:b/>
                <w:sz w:val="24"/>
                <w:szCs w:val="24"/>
              </w:rPr>
            </w:pPr>
            <w:r w:rsidRPr="003A5393">
              <w:rPr>
                <w:rFonts w:ascii="Times New Roman" w:hAnsi="Times New Roman"/>
                <w:b/>
                <w:sz w:val="24"/>
                <w:szCs w:val="24"/>
              </w:rPr>
              <w:t> </w:t>
            </w:r>
          </w:p>
        </w:tc>
        <w:tc>
          <w:tcPr>
            <w:tcW w:w="1559" w:type="dxa"/>
            <w:vAlign w:val="bottom"/>
          </w:tcPr>
          <w:p w14:paraId="4A5AF144" w14:textId="7FA73565" w:rsidR="002254D3" w:rsidRPr="003A5393" w:rsidRDefault="002254D3" w:rsidP="003A5393">
            <w:pPr>
              <w:jc w:val="center"/>
              <w:rPr>
                <w:rFonts w:ascii="Times New Roman" w:hAnsi="Times New Roman"/>
                <w:b/>
                <w:sz w:val="24"/>
                <w:szCs w:val="24"/>
              </w:rPr>
            </w:pPr>
            <w:r w:rsidRPr="003A5393">
              <w:rPr>
                <w:rFonts w:ascii="Times New Roman" w:hAnsi="Times New Roman"/>
                <w:b/>
                <w:sz w:val="24"/>
                <w:szCs w:val="24"/>
              </w:rPr>
              <w:t>31.</w:t>
            </w:r>
            <w:r w:rsidR="003A5393" w:rsidRPr="003A5393">
              <w:rPr>
                <w:rFonts w:ascii="Times New Roman" w:hAnsi="Times New Roman"/>
                <w:b/>
                <w:sz w:val="24"/>
                <w:szCs w:val="24"/>
              </w:rPr>
              <w:t>03.2022</w:t>
            </w:r>
            <w:r w:rsidRPr="003A5393">
              <w:rPr>
                <w:rFonts w:ascii="Times New Roman" w:hAnsi="Times New Roman"/>
                <w:b/>
                <w:sz w:val="24"/>
                <w:szCs w:val="24"/>
              </w:rPr>
              <w:t xml:space="preserve"> г.</w:t>
            </w:r>
          </w:p>
        </w:tc>
        <w:tc>
          <w:tcPr>
            <w:tcW w:w="1560" w:type="dxa"/>
            <w:vAlign w:val="bottom"/>
          </w:tcPr>
          <w:p w14:paraId="1DE6978B" w14:textId="62C732AC" w:rsidR="002254D3" w:rsidRPr="003A5393" w:rsidRDefault="002254D3" w:rsidP="003A5393">
            <w:pPr>
              <w:jc w:val="center"/>
              <w:rPr>
                <w:rFonts w:ascii="Times New Roman" w:hAnsi="Times New Roman"/>
                <w:b/>
                <w:sz w:val="24"/>
                <w:szCs w:val="24"/>
              </w:rPr>
            </w:pPr>
            <w:r w:rsidRPr="003A5393">
              <w:rPr>
                <w:rFonts w:ascii="Times New Roman" w:hAnsi="Times New Roman"/>
                <w:b/>
                <w:sz w:val="24"/>
                <w:szCs w:val="24"/>
              </w:rPr>
              <w:t>31.12.202</w:t>
            </w:r>
            <w:r w:rsidR="003A5393" w:rsidRPr="003A5393">
              <w:rPr>
                <w:rFonts w:ascii="Times New Roman" w:hAnsi="Times New Roman"/>
                <w:b/>
                <w:sz w:val="24"/>
                <w:szCs w:val="24"/>
              </w:rPr>
              <w:t>1</w:t>
            </w:r>
            <w:r w:rsidRPr="003A5393">
              <w:rPr>
                <w:rFonts w:ascii="Times New Roman" w:hAnsi="Times New Roman"/>
                <w:b/>
                <w:sz w:val="24"/>
                <w:szCs w:val="24"/>
              </w:rPr>
              <w:t xml:space="preserve"> г.</w:t>
            </w:r>
          </w:p>
        </w:tc>
      </w:tr>
      <w:tr w:rsidR="002254D3" w:rsidRPr="003A5393" w14:paraId="2E9A54C4" w14:textId="77777777" w:rsidTr="008B3722">
        <w:trPr>
          <w:trHeight w:val="255"/>
        </w:trPr>
        <w:tc>
          <w:tcPr>
            <w:tcW w:w="5812" w:type="dxa"/>
            <w:vMerge/>
            <w:vAlign w:val="bottom"/>
          </w:tcPr>
          <w:p w14:paraId="55782802" w14:textId="77777777" w:rsidR="002254D3" w:rsidRPr="003A5393" w:rsidRDefault="002254D3" w:rsidP="008B3722">
            <w:pPr>
              <w:ind w:left="57"/>
              <w:jc w:val="both"/>
              <w:rPr>
                <w:rFonts w:ascii="Times New Roman" w:hAnsi="Times New Roman"/>
                <w:sz w:val="24"/>
                <w:szCs w:val="24"/>
              </w:rPr>
            </w:pPr>
          </w:p>
        </w:tc>
        <w:tc>
          <w:tcPr>
            <w:tcW w:w="1559" w:type="dxa"/>
            <w:vAlign w:val="bottom"/>
          </w:tcPr>
          <w:p w14:paraId="7DA3C950" w14:textId="77777777" w:rsidR="002254D3" w:rsidRPr="003A5393" w:rsidRDefault="002254D3" w:rsidP="008B3722">
            <w:pPr>
              <w:jc w:val="center"/>
              <w:rPr>
                <w:rFonts w:ascii="Times New Roman" w:hAnsi="Times New Roman"/>
                <w:b/>
                <w:sz w:val="24"/>
                <w:szCs w:val="24"/>
              </w:rPr>
            </w:pPr>
            <w:r w:rsidRPr="003A5393">
              <w:rPr>
                <w:rFonts w:ascii="Times New Roman" w:hAnsi="Times New Roman"/>
                <w:b/>
                <w:sz w:val="24"/>
                <w:szCs w:val="24"/>
              </w:rPr>
              <w:t>хил. лв.</w:t>
            </w:r>
          </w:p>
        </w:tc>
        <w:tc>
          <w:tcPr>
            <w:tcW w:w="1560" w:type="dxa"/>
            <w:vAlign w:val="bottom"/>
          </w:tcPr>
          <w:p w14:paraId="0F6EF42E" w14:textId="77777777" w:rsidR="002254D3" w:rsidRPr="003A5393" w:rsidRDefault="002254D3" w:rsidP="008B3722">
            <w:pPr>
              <w:jc w:val="center"/>
              <w:rPr>
                <w:rFonts w:ascii="Times New Roman" w:hAnsi="Times New Roman"/>
                <w:b/>
                <w:sz w:val="24"/>
                <w:szCs w:val="24"/>
              </w:rPr>
            </w:pPr>
            <w:r w:rsidRPr="003A5393">
              <w:rPr>
                <w:rFonts w:ascii="Times New Roman" w:hAnsi="Times New Roman"/>
                <w:b/>
                <w:sz w:val="24"/>
                <w:szCs w:val="24"/>
              </w:rPr>
              <w:t>хил. лв.</w:t>
            </w:r>
          </w:p>
        </w:tc>
      </w:tr>
      <w:tr w:rsidR="002254D3" w:rsidRPr="003A5393" w14:paraId="568D92DC" w14:textId="77777777" w:rsidTr="008B3722">
        <w:trPr>
          <w:trHeight w:val="255"/>
        </w:trPr>
        <w:tc>
          <w:tcPr>
            <w:tcW w:w="5812" w:type="dxa"/>
            <w:vAlign w:val="bottom"/>
          </w:tcPr>
          <w:p w14:paraId="71B2A4B0" w14:textId="77777777" w:rsidR="002254D3" w:rsidRPr="003A5393" w:rsidRDefault="002254D3" w:rsidP="008B3722">
            <w:pPr>
              <w:ind w:left="57"/>
              <w:jc w:val="both"/>
              <w:rPr>
                <w:rFonts w:ascii="Times New Roman" w:hAnsi="Times New Roman"/>
                <w:sz w:val="24"/>
                <w:szCs w:val="24"/>
              </w:rPr>
            </w:pPr>
            <w:r w:rsidRPr="003A5393">
              <w:rPr>
                <w:rFonts w:ascii="Times New Roman" w:hAnsi="Times New Roman"/>
                <w:sz w:val="24"/>
                <w:szCs w:val="24"/>
              </w:rPr>
              <w:t>Премийни резерви от емитиране на ценни книжа</w:t>
            </w:r>
          </w:p>
        </w:tc>
        <w:tc>
          <w:tcPr>
            <w:tcW w:w="1559" w:type="dxa"/>
            <w:vAlign w:val="bottom"/>
          </w:tcPr>
          <w:p w14:paraId="6D64EAB2" w14:textId="77777777" w:rsidR="002254D3" w:rsidRPr="003A5393" w:rsidRDefault="002254D3" w:rsidP="008B3722">
            <w:pPr>
              <w:jc w:val="right"/>
              <w:rPr>
                <w:rFonts w:ascii="Times New Roman" w:hAnsi="Times New Roman"/>
                <w:sz w:val="24"/>
                <w:szCs w:val="24"/>
              </w:rPr>
            </w:pPr>
            <w:r w:rsidRPr="003A5393">
              <w:rPr>
                <w:rFonts w:ascii="Times New Roman" w:hAnsi="Times New Roman"/>
                <w:sz w:val="24"/>
                <w:szCs w:val="24"/>
              </w:rPr>
              <w:t>979</w:t>
            </w:r>
          </w:p>
        </w:tc>
        <w:tc>
          <w:tcPr>
            <w:tcW w:w="1560" w:type="dxa"/>
            <w:vAlign w:val="bottom"/>
          </w:tcPr>
          <w:p w14:paraId="538CAB1E" w14:textId="55C0DDD6" w:rsidR="002254D3" w:rsidRPr="003A5393" w:rsidRDefault="002254D3" w:rsidP="003A5393">
            <w:pPr>
              <w:jc w:val="right"/>
              <w:rPr>
                <w:rFonts w:ascii="Times New Roman" w:hAnsi="Times New Roman"/>
                <w:sz w:val="24"/>
                <w:szCs w:val="24"/>
              </w:rPr>
            </w:pPr>
            <w:r w:rsidRPr="003A5393">
              <w:rPr>
                <w:rFonts w:ascii="Times New Roman" w:hAnsi="Times New Roman"/>
                <w:sz w:val="24"/>
                <w:szCs w:val="24"/>
              </w:rPr>
              <w:t>9</w:t>
            </w:r>
            <w:r w:rsidR="003A5393" w:rsidRPr="003A5393">
              <w:rPr>
                <w:rFonts w:ascii="Times New Roman" w:hAnsi="Times New Roman"/>
                <w:sz w:val="24"/>
                <w:szCs w:val="24"/>
              </w:rPr>
              <w:t>79</w:t>
            </w:r>
          </w:p>
        </w:tc>
      </w:tr>
      <w:tr w:rsidR="002254D3" w:rsidRPr="003A5393" w14:paraId="2290A694" w14:textId="77777777" w:rsidTr="008B3722">
        <w:trPr>
          <w:trHeight w:val="255"/>
        </w:trPr>
        <w:tc>
          <w:tcPr>
            <w:tcW w:w="5812" w:type="dxa"/>
            <w:vAlign w:val="bottom"/>
          </w:tcPr>
          <w:p w14:paraId="1047F085" w14:textId="77777777" w:rsidR="002254D3" w:rsidRPr="003A5393" w:rsidRDefault="002254D3" w:rsidP="008B3722">
            <w:pPr>
              <w:ind w:left="57"/>
              <w:jc w:val="both"/>
              <w:rPr>
                <w:rFonts w:ascii="Times New Roman" w:hAnsi="Times New Roman"/>
                <w:sz w:val="24"/>
                <w:szCs w:val="24"/>
              </w:rPr>
            </w:pPr>
            <w:r w:rsidRPr="003A5393">
              <w:rPr>
                <w:rFonts w:ascii="Times New Roman" w:hAnsi="Times New Roman"/>
                <w:sz w:val="24"/>
                <w:szCs w:val="24"/>
              </w:rPr>
              <w:t>Общи резерви</w:t>
            </w:r>
          </w:p>
        </w:tc>
        <w:tc>
          <w:tcPr>
            <w:tcW w:w="1559" w:type="dxa"/>
            <w:vAlign w:val="bottom"/>
          </w:tcPr>
          <w:p w14:paraId="32E2D5B1" w14:textId="77777777" w:rsidR="002254D3" w:rsidRPr="003A5393" w:rsidRDefault="002254D3" w:rsidP="008B3722">
            <w:pPr>
              <w:jc w:val="right"/>
              <w:rPr>
                <w:rFonts w:ascii="Times New Roman" w:hAnsi="Times New Roman"/>
                <w:sz w:val="24"/>
                <w:szCs w:val="24"/>
              </w:rPr>
            </w:pPr>
            <w:r w:rsidRPr="003A5393">
              <w:rPr>
                <w:rFonts w:ascii="Times New Roman" w:hAnsi="Times New Roman"/>
                <w:sz w:val="24"/>
                <w:szCs w:val="24"/>
              </w:rPr>
              <w:t>854</w:t>
            </w:r>
          </w:p>
        </w:tc>
        <w:tc>
          <w:tcPr>
            <w:tcW w:w="1560" w:type="dxa"/>
            <w:vAlign w:val="bottom"/>
          </w:tcPr>
          <w:p w14:paraId="432CA3B1" w14:textId="77777777" w:rsidR="002254D3" w:rsidRPr="003A5393" w:rsidRDefault="002254D3" w:rsidP="008B3722">
            <w:pPr>
              <w:jc w:val="right"/>
              <w:rPr>
                <w:rFonts w:ascii="Times New Roman" w:hAnsi="Times New Roman"/>
                <w:sz w:val="24"/>
                <w:szCs w:val="24"/>
              </w:rPr>
            </w:pPr>
            <w:r w:rsidRPr="003A5393">
              <w:rPr>
                <w:rFonts w:ascii="Times New Roman" w:hAnsi="Times New Roman"/>
                <w:sz w:val="24"/>
                <w:szCs w:val="24"/>
              </w:rPr>
              <w:t>854</w:t>
            </w:r>
          </w:p>
        </w:tc>
      </w:tr>
      <w:tr w:rsidR="002254D3" w:rsidRPr="003A5393" w14:paraId="311C7D41" w14:textId="77777777" w:rsidTr="008B3722">
        <w:trPr>
          <w:trHeight w:val="255"/>
        </w:trPr>
        <w:tc>
          <w:tcPr>
            <w:tcW w:w="5812" w:type="dxa"/>
            <w:vAlign w:val="bottom"/>
          </w:tcPr>
          <w:p w14:paraId="2253371C" w14:textId="77777777" w:rsidR="002254D3" w:rsidRPr="003A5393" w:rsidRDefault="002254D3" w:rsidP="008B3722">
            <w:pPr>
              <w:ind w:left="57"/>
              <w:jc w:val="both"/>
              <w:rPr>
                <w:rFonts w:ascii="Times New Roman" w:hAnsi="Times New Roman"/>
                <w:sz w:val="24"/>
                <w:szCs w:val="24"/>
              </w:rPr>
            </w:pPr>
            <w:r w:rsidRPr="003A5393">
              <w:rPr>
                <w:rFonts w:ascii="Times New Roman" w:hAnsi="Times New Roman"/>
                <w:sz w:val="24"/>
                <w:szCs w:val="24"/>
              </w:rPr>
              <w:t>Други</w:t>
            </w:r>
          </w:p>
        </w:tc>
        <w:tc>
          <w:tcPr>
            <w:tcW w:w="1559" w:type="dxa"/>
            <w:vAlign w:val="bottom"/>
          </w:tcPr>
          <w:p w14:paraId="6D76019D" w14:textId="77777777" w:rsidR="002254D3" w:rsidRPr="003A5393" w:rsidRDefault="002254D3" w:rsidP="008B3722">
            <w:pPr>
              <w:jc w:val="right"/>
              <w:rPr>
                <w:rFonts w:ascii="Times New Roman" w:hAnsi="Times New Roman"/>
                <w:sz w:val="24"/>
                <w:szCs w:val="24"/>
              </w:rPr>
            </w:pPr>
            <w:r w:rsidRPr="003A5393">
              <w:rPr>
                <w:rFonts w:ascii="Times New Roman" w:hAnsi="Times New Roman"/>
                <w:sz w:val="24"/>
                <w:szCs w:val="24"/>
              </w:rPr>
              <w:t>1 223</w:t>
            </w:r>
          </w:p>
        </w:tc>
        <w:tc>
          <w:tcPr>
            <w:tcW w:w="1560" w:type="dxa"/>
            <w:vAlign w:val="bottom"/>
          </w:tcPr>
          <w:p w14:paraId="6328D912" w14:textId="77777777" w:rsidR="002254D3" w:rsidRPr="003A5393" w:rsidRDefault="002254D3" w:rsidP="008B3722">
            <w:pPr>
              <w:jc w:val="right"/>
              <w:rPr>
                <w:rFonts w:ascii="Times New Roman" w:hAnsi="Times New Roman"/>
                <w:sz w:val="24"/>
                <w:szCs w:val="24"/>
              </w:rPr>
            </w:pPr>
            <w:r w:rsidRPr="003A5393">
              <w:rPr>
                <w:rFonts w:ascii="Times New Roman" w:hAnsi="Times New Roman"/>
                <w:sz w:val="24"/>
                <w:szCs w:val="24"/>
              </w:rPr>
              <w:t>1 223</w:t>
            </w:r>
          </w:p>
        </w:tc>
      </w:tr>
      <w:tr w:rsidR="002254D3" w:rsidRPr="00DC7FD0" w14:paraId="3A06CB28" w14:textId="77777777" w:rsidTr="008B3722">
        <w:trPr>
          <w:trHeight w:val="255"/>
        </w:trPr>
        <w:tc>
          <w:tcPr>
            <w:tcW w:w="5812" w:type="dxa"/>
            <w:vAlign w:val="bottom"/>
          </w:tcPr>
          <w:p w14:paraId="2CFDE7CD" w14:textId="77777777" w:rsidR="002254D3" w:rsidRPr="003A5393" w:rsidRDefault="002254D3" w:rsidP="008B3722">
            <w:pPr>
              <w:ind w:left="57"/>
              <w:jc w:val="both"/>
              <w:rPr>
                <w:rFonts w:ascii="Times New Roman" w:hAnsi="Times New Roman"/>
                <w:b/>
                <w:sz w:val="24"/>
                <w:szCs w:val="24"/>
              </w:rPr>
            </w:pPr>
            <w:r w:rsidRPr="003A5393">
              <w:rPr>
                <w:rFonts w:ascii="Times New Roman" w:hAnsi="Times New Roman"/>
                <w:b/>
                <w:sz w:val="24"/>
                <w:szCs w:val="24"/>
              </w:rPr>
              <w:t>Общо резерви:</w:t>
            </w:r>
          </w:p>
        </w:tc>
        <w:tc>
          <w:tcPr>
            <w:tcW w:w="1559" w:type="dxa"/>
            <w:vAlign w:val="bottom"/>
          </w:tcPr>
          <w:p w14:paraId="23B27E5D" w14:textId="77777777" w:rsidR="002254D3" w:rsidRPr="003A5393" w:rsidRDefault="002254D3" w:rsidP="008B3722">
            <w:pPr>
              <w:jc w:val="right"/>
              <w:rPr>
                <w:rFonts w:ascii="Times New Roman" w:hAnsi="Times New Roman"/>
                <w:b/>
                <w:sz w:val="24"/>
                <w:szCs w:val="24"/>
              </w:rPr>
            </w:pPr>
            <w:r w:rsidRPr="003A5393">
              <w:rPr>
                <w:rFonts w:ascii="Times New Roman" w:hAnsi="Times New Roman"/>
                <w:b/>
                <w:sz w:val="24"/>
                <w:szCs w:val="24"/>
              </w:rPr>
              <w:t>3 056</w:t>
            </w:r>
          </w:p>
        </w:tc>
        <w:tc>
          <w:tcPr>
            <w:tcW w:w="1560" w:type="dxa"/>
            <w:vAlign w:val="bottom"/>
          </w:tcPr>
          <w:p w14:paraId="11A675ED" w14:textId="408B22B0" w:rsidR="002254D3" w:rsidRPr="003A5393" w:rsidRDefault="002254D3" w:rsidP="003A5393">
            <w:pPr>
              <w:jc w:val="right"/>
              <w:rPr>
                <w:rFonts w:ascii="Times New Roman" w:hAnsi="Times New Roman"/>
                <w:b/>
                <w:sz w:val="24"/>
                <w:szCs w:val="24"/>
              </w:rPr>
            </w:pPr>
            <w:r w:rsidRPr="003A5393">
              <w:rPr>
                <w:rFonts w:ascii="Times New Roman" w:hAnsi="Times New Roman"/>
                <w:b/>
                <w:sz w:val="24"/>
                <w:szCs w:val="24"/>
              </w:rPr>
              <w:t>3 05</w:t>
            </w:r>
            <w:r w:rsidR="003A5393" w:rsidRPr="003A5393">
              <w:rPr>
                <w:rFonts w:ascii="Times New Roman" w:hAnsi="Times New Roman"/>
                <w:b/>
                <w:sz w:val="24"/>
                <w:szCs w:val="24"/>
              </w:rPr>
              <w:t>6</w:t>
            </w:r>
          </w:p>
        </w:tc>
      </w:tr>
    </w:tbl>
    <w:p w14:paraId="31AC9101" w14:textId="77777777" w:rsidR="000465E8" w:rsidRPr="00781DD0" w:rsidRDefault="000465E8" w:rsidP="002254D3">
      <w:pPr>
        <w:tabs>
          <w:tab w:val="left" w:pos="0"/>
        </w:tabs>
        <w:jc w:val="both"/>
        <w:rPr>
          <w:rFonts w:ascii="Times New Roman" w:hAnsi="Times New Roman"/>
          <w:b/>
          <w:sz w:val="24"/>
          <w:szCs w:val="24"/>
          <w:lang w:val="ru-RU"/>
        </w:rPr>
      </w:pPr>
    </w:p>
    <w:p w14:paraId="4443942D" w14:textId="77777777" w:rsidR="002254D3" w:rsidRPr="00781DD0" w:rsidRDefault="002254D3" w:rsidP="002254D3">
      <w:pPr>
        <w:tabs>
          <w:tab w:val="left" w:pos="0"/>
        </w:tabs>
        <w:jc w:val="both"/>
        <w:rPr>
          <w:rFonts w:ascii="Times New Roman" w:hAnsi="Times New Roman"/>
          <w:b/>
          <w:sz w:val="24"/>
          <w:szCs w:val="24"/>
        </w:rPr>
      </w:pPr>
      <w:r w:rsidRPr="00781DD0">
        <w:rPr>
          <w:rFonts w:ascii="Times New Roman" w:hAnsi="Times New Roman"/>
          <w:b/>
          <w:sz w:val="24"/>
          <w:szCs w:val="24"/>
          <w:lang w:val="ru-RU"/>
        </w:rPr>
        <w:t>11. Т</w:t>
      </w:r>
      <w:r w:rsidRPr="00781DD0">
        <w:rPr>
          <w:rFonts w:ascii="Times New Roman" w:hAnsi="Times New Roman"/>
          <w:b/>
          <w:sz w:val="24"/>
          <w:szCs w:val="24"/>
        </w:rPr>
        <w:t>ърговски и други текущи задължения</w:t>
      </w:r>
    </w:p>
    <w:p w14:paraId="6F9860C1" w14:textId="77777777" w:rsidR="006B60D1" w:rsidRPr="00781DD0" w:rsidRDefault="006B60D1" w:rsidP="002254D3">
      <w:pPr>
        <w:tabs>
          <w:tab w:val="left" w:pos="0"/>
        </w:tabs>
        <w:jc w:val="both"/>
        <w:rPr>
          <w:rFonts w:ascii="Times New Roman" w:hAnsi="Times New Roman"/>
          <w:b/>
          <w:sz w:val="24"/>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781DD0" w14:paraId="2D6C8EAE" w14:textId="77777777" w:rsidTr="008B3722">
        <w:trPr>
          <w:trHeight w:val="255"/>
        </w:trPr>
        <w:tc>
          <w:tcPr>
            <w:tcW w:w="5812" w:type="dxa"/>
            <w:vMerge w:val="restart"/>
            <w:vAlign w:val="bottom"/>
          </w:tcPr>
          <w:p w14:paraId="43C4C738" w14:textId="77777777" w:rsidR="002254D3" w:rsidRPr="00781DD0" w:rsidRDefault="002254D3" w:rsidP="008B3722">
            <w:pPr>
              <w:ind w:left="57"/>
              <w:jc w:val="center"/>
              <w:rPr>
                <w:rFonts w:ascii="Times New Roman" w:hAnsi="Times New Roman"/>
                <w:b/>
                <w:sz w:val="24"/>
                <w:szCs w:val="24"/>
              </w:rPr>
            </w:pPr>
            <w:r w:rsidRPr="00781DD0">
              <w:rPr>
                <w:rFonts w:ascii="Times New Roman" w:hAnsi="Times New Roman"/>
                <w:b/>
                <w:sz w:val="24"/>
                <w:szCs w:val="24"/>
              </w:rPr>
              <w:t>Вид задължение</w:t>
            </w:r>
          </w:p>
          <w:p w14:paraId="6F1B99F7" w14:textId="77777777" w:rsidR="002254D3" w:rsidRPr="00781DD0" w:rsidRDefault="002254D3" w:rsidP="008B3722">
            <w:pPr>
              <w:ind w:left="57"/>
              <w:jc w:val="both"/>
              <w:rPr>
                <w:rFonts w:ascii="Times New Roman" w:hAnsi="Times New Roman"/>
                <w:sz w:val="24"/>
                <w:szCs w:val="24"/>
              </w:rPr>
            </w:pPr>
            <w:r w:rsidRPr="00781DD0">
              <w:rPr>
                <w:rFonts w:ascii="Times New Roman" w:hAnsi="Times New Roman"/>
                <w:sz w:val="24"/>
                <w:szCs w:val="24"/>
              </w:rPr>
              <w:t> </w:t>
            </w:r>
          </w:p>
        </w:tc>
        <w:tc>
          <w:tcPr>
            <w:tcW w:w="1559" w:type="dxa"/>
            <w:vAlign w:val="bottom"/>
          </w:tcPr>
          <w:p w14:paraId="10EE84C8" w14:textId="66F021B7" w:rsidR="002254D3" w:rsidRPr="00781DD0" w:rsidRDefault="002254D3" w:rsidP="00481587">
            <w:pPr>
              <w:jc w:val="center"/>
              <w:rPr>
                <w:rFonts w:ascii="Times New Roman" w:hAnsi="Times New Roman"/>
                <w:b/>
                <w:sz w:val="24"/>
                <w:szCs w:val="24"/>
              </w:rPr>
            </w:pPr>
            <w:r w:rsidRPr="00781DD0">
              <w:rPr>
                <w:rFonts w:ascii="Times New Roman" w:hAnsi="Times New Roman"/>
                <w:b/>
                <w:sz w:val="24"/>
                <w:szCs w:val="24"/>
              </w:rPr>
              <w:t>31.</w:t>
            </w:r>
            <w:r w:rsidR="00481587">
              <w:rPr>
                <w:rFonts w:ascii="Times New Roman" w:hAnsi="Times New Roman"/>
                <w:b/>
                <w:sz w:val="24"/>
                <w:szCs w:val="24"/>
              </w:rPr>
              <w:t>03.2022</w:t>
            </w:r>
            <w:r w:rsidRPr="00781DD0">
              <w:rPr>
                <w:rFonts w:ascii="Times New Roman" w:hAnsi="Times New Roman"/>
                <w:b/>
                <w:sz w:val="24"/>
                <w:szCs w:val="24"/>
              </w:rPr>
              <w:t xml:space="preserve"> г.</w:t>
            </w:r>
          </w:p>
        </w:tc>
        <w:tc>
          <w:tcPr>
            <w:tcW w:w="1560" w:type="dxa"/>
            <w:vAlign w:val="bottom"/>
          </w:tcPr>
          <w:p w14:paraId="29689D70" w14:textId="6067E7AA" w:rsidR="002254D3" w:rsidRPr="00781DD0" w:rsidRDefault="002254D3" w:rsidP="00037E98">
            <w:pPr>
              <w:jc w:val="center"/>
              <w:rPr>
                <w:rFonts w:ascii="Times New Roman" w:hAnsi="Times New Roman"/>
                <w:b/>
                <w:sz w:val="24"/>
                <w:szCs w:val="24"/>
              </w:rPr>
            </w:pPr>
            <w:r w:rsidRPr="00781DD0">
              <w:rPr>
                <w:rFonts w:ascii="Times New Roman" w:hAnsi="Times New Roman"/>
                <w:b/>
                <w:sz w:val="24"/>
                <w:szCs w:val="24"/>
              </w:rPr>
              <w:t>31.12.202</w:t>
            </w:r>
            <w:r w:rsidR="00037E98" w:rsidRPr="00781DD0">
              <w:rPr>
                <w:rFonts w:ascii="Times New Roman" w:hAnsi="Times New Roman"/>
                <w:b/>
                <w:sz w:val="24"/>
                <w:szCs w:val="24"/>
              </w:rPr>
              <w:t>1</w:t>
            </w:r>
            <w:r w:rsidRPr="00781DD0">
              <w:rPr>
                <w:rFonts w:ascii="Times New Roman" w:hAnsi="Times New Roman"/>
                <w:b/>
                <w:sz w:val="24"/>
                <w:szCs w:val="24"/>
              </w:rPr>
              <w:t xml:space="preserve"> г.</w:t>
            </w:r>
          </w:p>
        </w:tc>
      </w:tr>
      <w:tr w:rsidR="002254D3" w:rsidRPr="00781DD0" w14:paraId="538BC3EC" w14:textId="77777777" w:rsidTr="008B3722">
        <w:trPr>
          <w:trHeight w:val="255"/>
        </w:trPr>
        <w:tc>
          <w:tcPr>
            <w:tcW w:w="5812" w:type="dxa"/>
            <w:vMerge/>
            <w:vAlign w:val="bottom"/>
          </w:tcPr>
          <w:p w14:paraId="38AA7D82" w14:textId="77777777" w:rsidR="002254D3" w:rsidRPr="00781DD0" w:rsidRDefault="002254D3" w:rsidP="008B3722">
            <w:pPr>
              <w:ind w:left="57"/>
              <w:jc w:val="both"/>
              <w:rPr>
                <w:rFonts w:ascii="Times New Roman" w:hAnsi="Times New Roman"/>
                <w:sz w:val="24"/>
                <w:szCs w:val="24"/>
              </w:rPr>
            </w:pPr>
          </w:p>
        </w:tc>
        <w:tc>
          <w:tcPr>
            <w:tcW w:w="1559" w:type="dxa"/>
            <w:vAlign w:val="bottom"/>
          </w:tcPr>
          <w:p w14:paraId="7F9DA4F6" w14:textId="77777777" w:rsidR="002254D3" w:rsidRPr="00781DD0" w:rsidRDefault="002254D3" w:rsidP="008B3722">
            <w:pPr>
              <w:jc w:val="center"/>
              <w:rPr>
                <w:rFonts w:ascii="Times New Roman" w:hAnsi="Times New Roman"/>
                <w:sz w:val="24"/>
                <w:szCs w:val="24"/>
              </w:rPr>
            </w:pPr>
            <w:r w:rsidRPr="00781DD0">
              <w:rPr>
                <w:rFonts w:ascii="Times New Roman" w:hAnsi="Times New Roman"/>
                <w:sz w:val="24"/>
                <w:szCs w:val="24"/>
              </w:rPr>
              <w:t>хил. лв.</w:t>
            </w:r>
          </w:p>
        </w:tc>
        <w:tc>
          <w:tcPr>
            <w:tcW w:w="1560" w:type="dxa"/>
            <w:vAlign w:val="bottom"/>
          </w:tcPr>
          <w:p w14:paraId="5DCE6F2C" w14:textId="77777777" w:rsidR="002254D3" w:rsidRPr="00781DD0" w:rsidRDefault="002254D3" w:rsidP="008B3722">
            <w:pPr>
              <w:jc w:val="center"/>
              <w:rPr>
                <w:rFonts w:ascii="Times New Roman" w:hAnsi="Times New Roman"/>
                <w:sz w:val="24"/>
                <w:szCs w:val="24"/>
              </w:rPr>
            </w:pPr>
            <w:r w:rsidRPr="00781DD0">
              <w:rPr>
                <w:rFonts w:ascii="Times New Roman" w:hAnsi="Times New Roman"/>
                <w:sz w:val="24"/>
                <w:szCs w:val="24"/>
              </w:rPr>
              <w:t>хил. лв.</w:t>
            </w:r>
          </w:p>
        </w:tc>
      </w:tr>
      <w:tr w:rsidR="002254D3" w:rsidRPr="00781DD0" w14:paraId="0DF6CB89" w14:textId="77777777" w:rsidTr="008B3722">
        <w:trPr>
          <w:trHeight w:val="255"/>
        </w:trPr>
        <w:tc>
          <w:tcPr>
            <w:tcW w:w="5812" w:type="dxa"/>
            <w:vAlign w:val="bottom"/>
          </w:tcPr>
          <w:p w14:paraId="33E825E1" w14:textId="77777777" w:rsidR="002254D3" w:rsidRPr="00781DD0" w:rsidRDefault="002254D3" w:rsidP="008B3722">
            <w:pPr>
              <w:jc w:val="both"/>
              <w:rPr>
                <w:rFonts w:ascii="Times New Roman" w:hAnsi="Times New Roman"/>
                <w:sz w:val="24"/>
                <w:szCs w:val="24"/>
              </w:rPr>
            </w:pPr>
            <w:r w:rsidRPr="00781DD0">
              <w:rPr>
                <w:rFonts w:ascii="Times New Roman" w:hAnsi="Times New Roman"/>
                <w:sz w:val="24"/>
                <w:szCs w:val="24"/>
              </w:rPr>
              <w:t xml:space="preserve">Задължения към свързани предприятия, в т.ч.:  </w:t>
            </w:r>
          </w:p>
        </w:tc>
        <w:tc>
          <w:tcPr>
            <w:tcW w:w="1559" w:type="dxa"/>
            <w:vAlign w:val="bottom"/>
          </w:tcPr>
          <w:p w14:paraId="6C01E6DA" w14:textId="380981FF" w:rsidR="002254D3" w:rsidRPr="00781DD0" w:rsidRDefault="002254D3" w:rsidP="00037E98">
            <w:pPr>
              <w:jc w:val="right"/>
              <w:rPr>
                <w:rFonts w:ascii="Times New Roman" w:hAnsi="Times New Roman"/>
                <w:b/>
                <w:bCs/>
                <w:sz w:val="24"/>
                <w:szCs w:val="24"/>
              </w:rPr>
            </w:pPr>
            <w:r w:rsidRPr="00781DD0">
              <w:rPr>
                <w:rFonts w:ascii="Times New Roman" w:hAnsi="Times New Roman"/>
                <w:b/>
                <w:bCs/>
                <w:sz w:val="24"/>
                <w:szCs w:val="24"/>
              </w:rPr>
              <w:t>2</w:t>
            </w:r>
            <w:r w:rsidR="00037E98" w:rsidRPr="00781DD0">
              <w:rPr>
                <w:rFonts w:ascii="Times New Roman" w:hAnsi="Times New Roman"/>
                <w:b/>
                <w:bCs/>
                <w:sz w:val="24"/>
                <w:szCs w:val="24"/>
              </w:rPr>
              <w:t>5 33</w:t>
            </w:r>
            <w:r w:rsidRPr="00781DD0">
              <w:rPr>
                <w:rFonts w:ascii="Times New Roman" w:hAnsi="Times New Roman"/>
                <w:b/>
                <w:bCs/>
                <w:sz w:val="24"/>
                <w:szCs w:val="24"/>
              </w:rPr>
              <w:t>9</w:t>
            </w:r>
          </w:p>
        </w:tc>
        <w:tc>
          <w:tcPr>
            <w:tcW w:w="1560" w:type="dxa"/>
            <w:vAlign w:val="bottom"/>
          </w:tcPr>
          <w:p w14:paraId="2002294A" w14:textId="5CA72D53" w:rsidR="002254D3" w:rsidRPr="00781DD0" w:rsidRDefault="002254D3" w:rsidP="00037E98">
            <w:pPr>
              <w:jc w:val="right"/>
              <w:rPr>
                <w:rFonts w:ascii="Times New Roman" w:hAnsi="Times New Roman"/>
                <w:b/>
                <w:bCs/>
                <w:sz w:val="24"/>
                <w:szCs w:val="24"/>
              </w:rPr>
            </w:pPr>
            <w:r w:rsidRPr="00781DD0">
              <w:rPr>
                <w:rFonts w:ascii="Times New Roman" w:hAnsi="Times New Roman"/>
                <w:b/>
                <w:bCs/>
                <w:sz w:val="24"/>
                <w:szCs w:val="24"/>
              </w:rPr>
              <w:t>2</w:t>
            </w:r>
            <w:r w:rsidR="00037E98" w:rsidRPr="00781DD0">
              <w:rPr>
                <w:rFonts w:ascii="Times New Roman" w:hAnsi="Times New Roman"/>
                <w:b/>
                <w:bCs/>
                <w:sz w:val="24"/>
                <w:szCs w:val="24"/>
              </w:rPr>
              <w:t>1 349</w:t>
            </w:r>
          </w:p>
        </w:tc>
      </w:tr>
      <w:tr w:rsidR="002254D3" w:rsidRPr="00781DD0" w14:paraId="3D03CF8D" w14:textId="77777777" w:rsidTr="008B3722">
        <w:trPr>
          <w:trHeight w:val="255"/>
        </w:trPr>
        <w:tc>
          <w:tcPr>
            <w:tcW w:w="5812" w:type="dxa"/>
            <w:vAlign w:val="bottom"/>
          </w:tcPr>
          <w:p w14:paraId="4FEAFD77" w14:textId="77777777" w:rsidR="002254D3" w:rsidRPr="00781DD0" w:rsidRDefault="002254D3" w:rsidP="008B3722">
            <w:pPr>
              <w:jc w:val="both"/>
              <w:rPr>
                <w:rFonts w:ascii="Times New Roman" w:hAnsi="Times New Roman"/>
                <w:i/>
                <w:iCs/>
                <w:sz w:val="24"/>
                <w:szCs w:val="24"/>
              </w:rPr>
            </w:pPr>
            <w:r w:rsidRPr="00781DD0">
              <w:rPr>
                <w:rFonts w:ascii="Times New Roman" w:hAnsi="Times New Roman"/>
                <w:i/>
                <w:iCs/>
                <w:sz w:val="24"/>
                <w:szCs w:val="24"/>
              </w:rPr>
              <w:t xml:space="preserve">- по получени депозити  </w:t>
            </w:r>
          </w:p>
        </w:tc>
        <w:tc>
          <w:tcPr>
            <w:tcW w:w="1559" w:type="dxa"/>
            <w:vAlign w:val="bottom"/>
          </w:tcPr>
          <w:p w14:paraId="050AAF00" w14:textId="77687BFD" w:rsidR="002254D3" w:rsidRPr="00781DD0" w:rsidRDefault="002254D3" w:rsidP="00037E98">
            <w:pPr>
              <w:jc w:val="right"/>
              <w:rPr>
                <w:rFonts w:ascii="Times New Roman" w:hAnsi="Times New Roman"/>
                <w:bCs/>
                <w:i/>
                <w:sz w:val="24"/>
                <w:szCs w:val="24"/>
              </w:rPr>
            </w:pPr>
            <w:r w:rsidRPr="00781DD0">
              <w:rPr>
                <w:rFonts w:ascii="Times New Roman" w:hAnsi="Times New Roman"/>
                <w:bCs/>
                <w:i/>
                <w:sz w:val="24"/>
                <w:szCs w:val="24"/>
              </w:rPr>
              <w:t>2</w:t>
            </w:r>
            <w:r w:rsidR="00037E98" w:rsidRPr="00781DD0">
              <w:rPr>
                <w:rFonts w:ascii="Times New Roman" w:hAnsi="Times New Roman"/>
                <w:bCs/>
                <w:i/>
                <w:sz w:val="24"/>
                <w:szCs w:val="24"/>
              </w:rPr>
              <w:t>4 692</w:t>
            </w:r>
          </w:p>
        </w:tc>
        <w:tc>
          <w:tcPr>
            <w:tcW w:w="1560" w:type="dxa"/>
            <w:vAlign w:val="bottom"/>
          </w:tcPr>
          <w:p w14:paraId="05E854A4" w14:textId="77346815" w:rsidR="002254D3" w:rsidRPr="00781DD0" w:rsidRDefault="00037E98" w:rsidP="008B3722">
            <w:pPr>
              <w:jc w:val="right"/>
              <w:rPr>
                <w:rFonts w:ascii="Times New Roman" w:hAnsi="Times New Roman"/>
                <w:bCs/>
                <w:i/>
                <w:iCs/>
                <w:sz w:val="24"/>
                <w:szCs w:val="24"/>
              </w:rPr>
            </w:pPr>
            <w:r w:rsidRPr="00781DD0">
              <w:rPr>
                <w:rFonts w:ascii="Times New Roman" w:hAnsi="Times New Roman"/>
                <w:bCs/>
                <w:i/>
                <w:iCs/>
                <w:sz w:val="24"/>
                <w:szCs w:val="24"/>
              </w:rPr>
              <w:t>20 702</w:t>
            </w:r>
          </w:p>
        </w:tc>
      </w:tr>
      <w:tr w:rsidR="002254D3" w:rsidRPr="00781DD0" w14:paraId="3D923145" w14:textId="77777777" w:rsidTr="008B3722">
        <w:trPr>
          <w:trHeight w:val="255"/>
        </w:trPr>
        <w:tc>
          <w:tcPr>
            <w:tcW w:w="5812" w:type="dxa"/>
            <w:vAlign w:val="bottom"/>
          </w:tcPr>
          <w:p w14:paraId="563E21FF" w14:textId="77777777" w:rsidR="002254D3" w:rsidRPr="00781DD0" w:rsidRDefault="002254D3" w:rsidP="008B3722">
            <w:pPr>
              <w:jc w:val="both"/>
              <w:rPr>
                <w:rFonts w:ascii="Times New Roman" w:hAnsi="Times New Roman"/>
                <w:i/>
                <w:iCs/>
                <w:sz w:val="24"/>
                <w:szCs w:val="24"/>
              </w:rPr>
            </w:pPr>
            <w:r w:rsidRPr="00781DD0">
              <w:rPr>
                <w:rFonts w:ascii="Times New Roman" w:hAnsi="Times New Roman"/>
                <w:i/>
                <w:iCs/>
                <w:sz w:val="24"/>
                <w:szCs w:val="24"/>
              </w:rPr>
              <w:t>- за дивиденти</w:t>
            </w:r>
          </w:p>
        </w:tc>
        <w:tc>
          <w:tcPr>
            <w:tcW w:w="1559" w:type="dxa"/>
            <w:vAlign w:val="bottom"/>
          </w:tcPr>
          <w:p w14:paraId="28AB224F" w14:textId="77777777" w:rsidR="002254D3" w:rsidRPr="00781DD0" w:rsidRDefault="002254D3" w:rsidP="008B3722">
            <w:pPr>
              <w:jc w:val="right"/>
              <w:rPr>
                <w:rFonts w:ascii="Times New Roman" w:hAnsi="Times New Roman"/>
                <w:bCs/>
                <w:i/>
                <w:sz w:val="24"/>
                <w:szCs w:val="24"/>
              </w:rPr>
            </w:pPr>
            <w:r w:rsidRPr="00781DD0">
              <w:rPr>
                <w:rFonts w:ascii="Times New Roman" w:hAnsi="Times New Roman"/>
                <w:bCs/>
                <w:i/>
                <w:sz w:val="24"/>
                <w:szCs w:val="24"/>
              </w:rPr>
              <w:t>647</w:t>
            </w:r>
          </w:p>
        </w:tc>
        <w:tc>
          <w:tcPr>
            <w:tcW w:w="1560" w:type="dxa"/>
            <w:vAlign w:val="bottom"/>
          </w:tcPr>
          <w:p w14:paraId="484FEF0A" w14:textId="35F47C05" w:rsidR="002254D3" w:rsidRPr="00781DD0" w:rsidRDefault="00037E98" w:rsidP="008B3722">
            <w:pPr>
              <w:jc w:val="right"/>
              <w:rPr>
                <w:rFonts w:ascii="Times New Roman" w:hAnsi="Times New Roman"/>
                <w:bCs/>
                <w:i/>
                <w:iCs/>
                <w:sz w:val="24"/>
                <w:szCs w:val="24"/>
              </w:rPr>
            </w:pPr>
            <w:r w:rsidRPr="00781DD0">
              <w:rPr>
                <w:rFonts w:ascii="Times New Roman" w:hAnsi="Times New Roman"/>
                <w:bCs/>
                <w:i/>
                <w:iCs/>
                <w:sz w:val="24"/>
                <w:szCs w:val="24"/>
              </w:rPr>
              <w:t>647</w:t>
            </w:r>
          </w:p>
        </w:tc>
      </w:tr>
      <w:tr w:rsidR="002254D3" w:rsidRPr="00781DD0" w14:paraId="0065241A" w14:textId="77777777" w:rsidTr="008B3722">
        <w:trPr>
          <w:trHeight w:val="255"/>
        </w:trPr>
        <w:tc>
          <w:tcPr>
            <w:tcW w:w="5812" w:type="dxa"/>
            <w:vAlign w:val="bottom"/>
          </w:tcPr>
          <w:p w14:paraId="2C78E75B" w14:textId="77777777" w:rsidR="002254D3" w:rsidRPr="00781DD0" w:rsidRDefault="002254D3" w:rsidP="008B3722">
            <w:pPr>
              <w:jc w:val="both"/>
              <w:rPr>
                <w:rFonts w:ascii="Times New Roman" w:hAnsi="Times New Roman"/>
                <w:iCs/>
                <w:sz w:val="24"/>
                <w:szCs w:val="24"/>
              </w:rPr>
            </w:pPr>
            <w:r w:rsidRPr="00781DD0">
              <w:rPr>
                <w:rFonts w:ascii="Times New Roman" w:hAnsi="Times New Roman"/>
                <w:iCs/>
                <w:sz w:val="24"/>
                <w:szCs w:val="24"/>
              </w:rPr>
              <w:t>Задължения за цесия</w:t>
            </w:r>
          </w:p>
        </w:tc>
        <w:tc>
          <w:tcPr>
            <w:tcW w:w="1559" w:type="dxa"/>
            <w:vAlign w:val="bottom"/>
          </w:tcPr>
          <w:p w14:paraId="355045E2" w14:textId="77777777" w:rsidR="002254D3" w:rsidRPr="00781DD0" w:rsidRDefault="002254D3" w:rsidP="008B3722">
            <w:pPr>
              <w:jc w:val="right"/>
              <w:rPr>
                <w:rFonts w:ascii="Times New Roman" w:hAnsi="Times New Roman"/>
                <w:b/>
                <w:bCs/>
                <w:sz w:val="24"/>
                <w:szCs w:val="24"/>
              </w:rPr>
            </w:pPr>
            <w:r w:rsidRPr="00781DD0">
              <w:rPr>
                <w:rFonts w:ascii="Times New Roman" w:hAnsi="Times New Roman"/>
                <w:b/>
                <w:bCs/>
                <w:sz w:val="24"/>
                <w:szCs w:val="24"/>
              </w:rPr>
              <w:t>77</w:t>
            </w:r>
          </w:p>
        </w:tc>
        <w:tc>
          <w:tcPr>
            <w:tcW w:w="1560" w:type="dxa"/>
            <w:vAlign w:val="bottom"/>
          </w:tcPr>
          <w:p w14:paraId="6395AEF0" w14:textId="77777777" w:rsidR="002254D3" w:rsidRPr="00781DD0" w:rsidRDefault="002254D3" w:rsidP="008B3722">
            <w:pPr>
              <w:jc w:val="right"/>
              <w:rPr>
                <w:rFonts w:ascii="Times New Roman" w:hAnsi="Times New Roman"/>
                <w:b/>
                <w:bCs/>
                <w:iCs/>
                <w:sz w:val="24"/>
                <w:szCs w:val="24"/>
              </w:rPr>
            </w:pPr>
            <w:r w:rsidRPr="00781DD0">
              <w:rPr>
                <w:rFonts w:ascii="Times New Roman" w:hAnsi="Times New Roman"/>
                <w:b/>
                <w:bCs/>
                <w:iCs/>
                <w:sz w:val="24"/>
                <w:szCs w:val="24"/>
              </w:rPr>
              <w:t>77</w:t>
            </w:r>
          </w:p>
        </w:tc>
      </w:tr>
      <w:tr w:rsidR="002254D3" w:rsidRPr="00781DD0" w14:paraId="32F12EC1" w14:textId="77777777" w:rsidTr="008B3722">
        <w:trPr>
          <w:trHeight w:val="255"/>
        </w:trPr>
        <w:tc>
          <w:tcPr>
            <w:tcW w:w="5812" w:type="dxa"/>
            <w:vAlign w:val="bottom"/>
          </w:tcPr>
          <w:p w14:paraId="4326B709" w14:textId="77777777" w:rsidR="002254D3" w:rsidRPr="00781DD0" w:rsidRDefault="002254D3" w:rsidP="008B3722">
            <w:pPr>
              <w:jc w:val="both"/>
              <w:rPr>
                <w:rFonts w:ascii="Times New Roman" w:hAnsi="Times New Roman"/>
                <w:sz w:val="24"/>
                <w:szCs w:val="24"/>
              </w:rPr>
            </w:pPr>
            <w:r w:rsidRPr="00781DD0">
              <w:rPr>
                <w:rFonts w:ascii="Times New Roman" w:hAnsi="Times New Roman"/>
                <w:sz w:val="24"/>
                <w:szCs w:val="24"/>
              </w:rPr>
              <w:t>Задължения към персонала</w:t>
            </w:r>
          </w:p>
        </w:tc>
        <w:tc>
          <w:tcPr>
            <w:tcW w:w="1559" w:type="dxa"/>
            <w:vAlign w:val="bottom"/>
          </w:tcPr>
          <w:p w14:paraId="3F48B9F3" w14:textId="77777777" w:rsidR="002254D3" w:rsidRPr="00781DD0" w:rsidRDefault="002254D3" w:rsidP="008B3722">
            <w:pPr>
              <w:jc w:val="right"/>
              <w:rPr>
                <w:rFonts w:ascii="Times New Roman" w:hAnsi="Times New Roman"/>
                <w:b/>
                <w:bCs/>
                <w:sz w:val="24"/>
                <w:szCs w:val="24"/>
              </w:rPr>
            </w:pPr>
            <w:r w:rsidRPr="00781DD0">
              <w:rPr>
                <w:rFonts w:ascii="Times New Roman" w:hAnsi="Times New Roman"/>
                <w:b/>
                <w:bCs/>
                <w:sz w:val="24"/>
                <w:szCs w:val="24"/>
              </w:rPr>
              <w:t>9</w:t>
            </w:r>
          </w:p>
        </w:tc>
        <w:tc>
          <w:tcPr>
            <w:tcW w:w="1560" w:type="dxa"/>
            <w:vAlign w:val="bottom"/>
          </w:tcPr>
          <w:p w14:paraId="641273CB" w14:textId="555F036B" w:rsidR="002254D3" w:rsidRPr="00781DD0" w:rsidRDefault="00037E98" w:rsidP="008B3722">
            <w:pPr>
              <w:jc w:val="right"/>
              <w:rPr>
                <w:rFonts w:ascii="Times New Roman" w:hAnsi="Times New Roman"/>
                <w:b/>
                <w:bCs/>
                <w:sz w:val="24"/>
                <w:szCs w:val="24"/>
              </w:rPr>
            </w:pPr>
            <w:r w:rsidRPr="00781DD0">
              <w:rPr>
                <w:rFonts w:ascii="Times New Roman" w:hAnsi="Times New Roman"/>
                <w:b/>
                <w:bCs/>
                <w:sz w:val="24"/>
                <w:szCs w:val="24"/>
              </w:rPr>
              <w:t>9</w:t>
            </w:r>
          </w:p>
        </w:tc>
      </w:tr>
      <w:tr w:rsidR="002254D3" w:rsidRPr="00781DD0" w14:paraId="6F6F8F6B" w14:textId="77777777" w:rsidTr="008B3722">
        <w:trPr>
          <w:trHeight w:val="255"/>
        </w:trPr>
        <w:tc>
          <w:tcPr>
            <w:tcW w:w="5812" w:type="dxa"/>
            <w:vAlign w:val="bottom"/>
          </w:tcPr>
          <w:p w14:paraId="699B6D30" w14:textId="77777777" w:rsidR="002254D3" w:rsidRPr="00781DD0" w:rsidRDefault="002254D3" w:rsidP="008B3722">
            <w:pPr>
              <w:jc w:val="both"/>
              <w:rPr>
                <w:rFonts w:ascii="Times New Roman" w:hAnsi="Times New Roman"/>
                <w:sz w:val="24"/>
                <w:szCs w:val="24"/>
              </w:rPr>
            </w:pPr>
            <w:r w:rsidRPr="00781DD0">
              <w:rPr>
                <w:rFonts w:ascii="Times New Roman" w:hAnsi="Times New Roman"/>
                <w:sz w:val="24"/>
                <w:szCs w:val="24"/>
              </w:rPr>
              <w:t xml:space="preserve">Данъчни задължения </w:t>
            </w:r>
          </w:p>
        </w:tc>
        <w:tc>
          <w:tcPr>
            <w:tcW w:w="1559" w:type="dxa"/>
            <w:vAlign w:val="bottom"/>
          </w:tcPr>
          <w:p w14:paraId="0AB8CACB" w14:textId="51BF8A03" w:rsidR="002254D3" w:rsidRPr="00781DD0" w:rsidRDefault="00037E98" w:rsidP="008B3722">
            <w:pPr>
              <w:jc w:val="right"/>
              <w:rPr>
                <w:rFonts w:ascii="Times New Roman" w:hAnsi="Times New Roman"/>
                <w:b/>
                <w:bCs/>
                <w:sz w:val="24"/>
                <w:szCs w:val="24"/>
              </w:rPr>
            </w:pPr>
            <w:r w:rsidRPr="00781DD0">
              <w:rPr>
                <w:rFonts w:ascii="Times New Roman" w:hAnsi="Times New Roman"/>
                <w:b/>
                <w:bCs/>
                <w:sz w:val="24"/>
                <w:szCs w:val="24"/>
              </w:rPr>
              <w:t>2</w:t>
            </w:r>
          </w:p>
        </w:tc>
        <w:tc>
          <w:tcPr>
            <w:tcW w:w="1560" w:type="dxa"/>
            <w:vAlign w:val="bottom"/>
          </w:tcPr>
          <w:p w14:paraId="6E4886FD" w14:textId="26C65B04" w:rsidR="002254D3" w:rsidRPr="00781DD0" w:rsidRDefault="00037E98" w:rsidP="008B3722">
            <w:pPr>
              <w:jc w:val="right"/>
              <w:rPr>
                <w:rFonts w:ascii="Times New Roman" w:hAnsi="Times New Roman"/>
                <w:b/>
                <w:bCs/>
                <w:sz w:val="24"/>
                <w:szCs w:val="24"/>
              </w:rPr>
            </w:pPr>
            <w:r w:rsidRPr="00781DD0">
              <w:rPr>
                <w:rFonts w:ascii="Times New Roman" w:hAnsi="Times New Roman"/>
                <w:b/>
                <w:bCs/>
                <w:sz w:val="24"/>
                <w:szCs w:val="24"/>
              </w:rPr>
              <w:t>3</w:t>
            </w:r>
          </w:p>
        </w:tc>
      </w:tr>
      <w:tr w:rsidR="002254D3" w:rsidRPr="00781DD0" w14:paraId="3B744CAA" w14:textId="77777777" w:rsidTr="008B3722">
        <w:trPr>
          <w:trHeight w:val="255"/>
        </w:trPr>
        <w:tc>
          <w:tcPr>
            <w:tcW w:w="5812" w:type="dxa"/>
            <w:vAlign w:val="bottom"/>
          </w:tcPr>
          <w:p w14:paraId="25DDF149" w14:textId="77777777" w:rsidR="002254D3" w:rsidRPr="00781DD0" w:rsidRDefault="002254D3" w:rsidP="008B3722">
            <w:pPr>
              <w:jc w:val="both"/>
              <w:rPr>
                <w:rFonts w:ascii="Times New Roman" w:hAnsi="Times New Roman"/>
                <w:sz w:val="24"/>
                <w:szCs w:val="24"/>
              </w:rPr>
            </w:pPr>
            <w:r w:rsidRPr="00781DD0">
              <w:rPr>
                <w:rFonts w:ascii="Times New Roman" w:hAnsi="Times New Roman"/>
                <w:sz w:val="24"/>
                <w:szCs w:val="24"/>
              </w:rPr>
              <w:t>Задължения към доставчици</w:t>
            </w:r>
          </w:p>
        </w:tc>
        <w:tc>
          <w:tcPr>
            <w:tcW w:w="1559" w:type="dxa"/>
            <w:vAlign w:val="bottom"/>
          </w:tcPr>
          <w:p w14:paraId="4E7E4945" w14:textId="77777777" w:rsidR="002254D3" w:rsidRPr="00781DD0" w:rsidRDefault="002254D3" w:rsidP="008B3722">
            <w:pPr>
              <w:jc w:val="right"/>
              <w:rPr>
                <w:rFonts w:ascii="Times New Roman" w:hAnsi="Times New Roman"/>
                <w:b/>
                <w:bCs/>
                <w:sz w:val="24"/>
                <w:szCs w:val="24"/>
              </w:rPr>
            </w:pPr>
            <w:r w:rsidRPr="00781DD0">
              <w:rPr>
                <w:rFonts w:ascii="Times New Roman" w:hAnsi="Times New Roman"/>
                <w:b/>
                <w:bCs/>
                <w:sz w:val="24"/>
                <w:szCs w:val="24"/>
              </w:rPr>
              <w:t>2</w:t>
            </w:r>
          </w:p>
        </w:tc>
        <w:tc>
          <w:tcPr>
            <w:tcW w:w="1560" w:type="dxa"/>
            <w:vAlign w:val="bottom"/>
          </w:tcPr>
          <w:p w14:paraId="5DCDCE68" w14:textId="229E7ACD" w:rsidR="002254D3" w:rsidRPr="00781DD0" w:rsidRDefault="00037E98" w:rsidP="008B3722">
            <w:pPr>
              <w:jc w:val="right"/>
              <w:rPr>
                <w:rFonts w:ascii="Times New Roman" w:hAnsi="Times New Roman"/>
                <w:b/>
                <w:bCs/>
                <w:sz w:val="24"/>
                <w:szCs w:val="24"/>
              </w:rPr>
            </w:pPr>
            <w:r w:rsidRPr="00781DD0">
              <w:rPr>
                <w:rFonts w:ascii="Times New Roman" w:hAnsi="Times New Roman"/>
                <w:b/>
                <w:bCs/>
                <w:sz w:val="24"/>
                <w:szCs w:val="24"/>
              </w:rPr>
              <w:t>2</w:t>
            </w:r>
          </w:p>
        </w:tc>
      </w:tr>
      <w:tr w:rsidR="002254D3" w:rsidRPr="00781DD0" w14:paraId="4CB61310" w14:textId="77777777" w:rsidTr="008B3722">
        <w:trPr>
          <w:trHeight w:val="70"/>
        </w:trPr>
        <w:tc>
          <w:tcPr>
            <w:tcW w:w="5812" w:type="dxa"/>
            <w:vAlign w:val="bottom"/>
          </w:tcPr>
          <w:p w14:paraId="77ADEA46" w14:textId="77777777" w:rsidR="002254D3" w:rsidRPr="00781DD0" w:rsidRDefault="002254D3" w:rsidP="008B3722">
            <w:pPr>
              <w:ind w:left="57"/>
              <w:jc w:val="both"/>
              <w:rPr>
                <w:rFonts w:ascii="Times New Roman" w:hAnsi="Times New Roman"/>
                <w:b/>
                <w:sz w:val="24"/>
                <w:szCs w:val="24"/>
              </w:rPr>
            </w:pPr>
            <w:r w:rsidRPr="00781DD0">
              <w:rPr>
                <w:rFonts w:ascii="Times New Roman" w:hAnsi="Times New Roman"/>
                <w:b/>
                <w:sz w:val="24"/>
                <w:szCs w:val="24"/>
              </w:rPr>
              <w:t>Общо задължения:</w:t>
            </w:r>
          </w:p>
        </w:tc>
        <w:tc>
          <w:tcPr>
            <w:tcW w:w="1559" w:type="dxa"/>
            <w:vAlign w:val="bottom"/>
          </w:tcPr>
          <w:p w14:paraId="66017B6F" w14:textId="7A0C5440" w:rsidR="002254D3" w:rsidRPr="00781DD0" w:rsidRDefault="002254D3" w:rsidP="00037E98">
            <w:pPr>
              <w:jc w:val="right"/>
              <w:rPr>
                <w:rFonts w:ascii="Times New Roman" w:hAnsi="Times New Roman"/>
                <w:b/>
                <w:sz w:val="24"/>
                <w:szCs w:val="24"/>
              </w:rPr>
            </w:pPr>
            <w:r w:rsidRPr="00781DD0">
              <w:rPr>
                <w:rFonts w:ascii="Times New Roman" w:hAnsi="Times New Roman"/>
                <w:b/>
                <w:sz w:val="24"/>
                <w:szCs w:val="24"/>
              </w:rPr>
              <w:t>2</w:t>
            </w:r>
            <w:r w:rsidR="00037E98" w:rsidRPr="00781DD0">
              <w:rPr>
                <w:rFonts w:ascii="Times New Roman" w:hAnsi="Times New Roman"/>
                <w:b/>
                <w:sz w:val="24"/>
                <w:szCs w:val="24"/>
              </w:rPr>
              <w:t>5 429</w:t>
            </w:r>
          </w:p>
        </w:tc>
        <w:tc>
          <w:tcPr>
            <w:tcW w:w="1560" w:type="dxa"/>
            <w:vAlign w:val="bottom"/>
          </w:tcPr>
          <w:p w14:paraId="61E942D7" w14:textId="23EDDBB2" w:rsidR="002254D3" w:rsidRPr="00781DD0" w:rsidRDefault="002254D3" w:rsidP="00037E98">
            <w:pPr>
              <w:jc w:val="right"/>
              <w:rPr>
                <w:rFonts w:ascii="Times New Roman" w:hAnsi="Times New Roman"/>
                <w:b/>
                <w:sz w:val="24"/>
                <w:szCs w:val="24"/>
              </w:rPr>
            </w:pPr>
            <w:r w:rsidRPr="00781DD0">
              <w:rPr>
                <w:rFonts w:ascii="Times New Roman" w:hAnsi="Times New Roman"/>
                <w:b/>
                <w:sz w:val="24"/>
                <w:szCs w:val="24"/>
              </w:rPr>
              <w:t xml:space="preserve">21 </w:t>
            </w:r>
            <w:r w:rsidR="00037E98" w:rsidRPr="00781DD0">
              <w:rPr>
                <w:rFonts w:ascii="Times New Roman" w:hAnsi="Times New Roman"/>
                <w:b/>
                <w:sz w:val="24"/>
                <w:szCs w:val="24"/>
              </w:rPr>
              <w:t>440</w:t>
            </w:r>
          </w:p>
        </w:tc>
      </w:tr>
    </w:tbl>
    <w:p w14:paraId="0006284E" w14:textId="77777777" w:rsidR="006B60D1" w:rsidRPr="00781DD0" w:rsidRDefault="006B60D1" w:rsidP="002254D3">
      <w:pPr>
        <w:jc w:val="both"/>
        <w:rPr>
          <w:rFonts w:ascii="Times New Roman" w:hAnsi="Times New Roman"/>
          <w:sz w:val="24"/>
          <w:szCs w:val="24"/>
          <w:lang w:val="ru-RU"/>
        </w:rPr>
      </w:pPr>
    </w:p>
    <w:p w14:paraId="0744E380" w14:textId="77777777" w:rsidR="002254D3" w:rsidRPr="00781DD0" w:rsidRDefault="002254D3" w:rsidP="002254D3">
      <w:pPr>
        <w:jc w:val="both"/>
        <w:rPr>
          <w:rFonts w:ascii="Times New Roman" w:hAnsi="Times New Roman"/>
          <w:sz w:val="24"/>
          <w:szCs w:val="24"/>
          <w:lang w:val="ru-RU"/>
        </w:rPr>
      </w:pPr>
      <w:r w:rsidRPr="00781DD0">
        <w:rPr>
          <w:rFonts w:ascii="Times New Roman" w:hAnsi="Times New Roman"/>
          <w:sz w:val="24"/>
          <w:szCs w:val="24"/>
          <w:lang w:val="ru-RU"/>
        </w:rPr>
        <w:t>Краткосрочните задължения на дружеството към свързани предприятия по получени депозити са</w:t>
      </w:r>
      <w:r w:rsidRPr="00781DD0">
        <w:rPr>
          <w:rFonts w:ascii="Times New Roman" w:hAnsi="Times New Roman"/>
          <w:sz w:val="24"/>
          <w:szCs w:val="24"/>
        </w:rPr>
        <w:t xml:space="preserve"> </w:t>
      </w:r>
      <w:r w:rsidRPr="00781DD0">
        <w:rPr>
          <w:rFonts w:ascii="Times New Roman" w:hAnsi="Times New Roman"/>
          <w:sz w:val="24"/>
          <w:szCs w:val="24"/>
          <w:lang w:val="ru-RU"/>
        </w:rPr>
        <w:t xml:space="preserve">възникнали на база сключени договори за предоставени средства на доверително управление от дъщерни на </w:t>
      </w:r>
      <w:r w:rsidRPr="00781DD0">
        <w:rPr>
          <w:rFonts w:ascii="Times New Roman" w:hAnsi="Times New Roman"/>
          <w:sz w:val="24"/>
          <w:szCs w:val="24"/>
        </w:rPr>
        <w:t xml:space="preserve">“ТК - ХОЛД” </w:t>
      </w:r>
      <w:r w:rsidRPr="00781DD0">
        <w:rPr>
          <w:rFonts w:ascii="Times New Roman" w:hAnsi="Times New Roman"/>
          <w:sz w:val="24"/>
          <w:szCs w:val="24"/>
          <w:lang w:val="ru-RU"/>
        </w:rPr>
        <w:t xml:space="preserve"> АД предприятия.  Средствата се </w:t>
      </w:r>
    </w:p>
    <w:p w14:paraId="78D84A96" w14:textId="77777777" w:rsidR="002254D3" w:rsidRPr="00781DD0" w:rsidRDefault="002254D3" w:rsidP="002254D3">
      <w:pPr>
        <w:jc w:val="both"/>
        <w:rPr>
          <w:rFonts w:ascii="Times New Roman" w:hAnsi="Times New Roman"/>
          <w:sz w:val="24"/>
          <w:szCs w:val="24"/>
          <w:lang w:val="ru-RU"/>
        </w:rPr>
      </w:pPr>
      <w:r w:rsidRPr="00781DD0">
        <w:rPr>
          <w:rFonts w:ascii="Times New Roman" w:hAnsi="Times New Roman"/>
          <w:sz w:val="24"/>
          <w:szCs w:val="24"/>
          <w:lang w:val="ru-RU"/>
        </w:rPr>
        <w:lastRenderedPageBreak/>
        <w:t xml:space="preserve">управляват от </w:t>
      </w:r>
      <w:r w:rsidRPr="00781DD0">
        <w:rPr>
          <w:rFonts w:ascii="Times New Roman" w:hAnsi="Times New Roman"/>
          <w:sz w:val="24"/>
          <w:szCs w:val="24"/>
        </w:rPr>
        <w:t xml:space="preserve">“ТК - ХОЛД” </w:t>
      </w:r>
      <w:r w:rsidRPr="00781DD0">
        <w:rPr>
          <w:rFonts w:ascii="Times New Roman" w:hAnsi="Times New Roman"/>
          <w:sz w:val="24"/>
          <w:szCs w:val="24"/>
          <w:lang w:val="ru-RU"/>
        </w:rPr>
        <w:t xml:space="preserve">АД до поискването им от предоставилото ги предприятие. Върху депозираните суми се начислява лихва. </w:t>
      </w:r>
    </w:p>
    <w:p w14:paraId="40CF99CA" w14:textId="77777777" w:rsidR="002040CC" w:rsidRDefault="002040CC" w:rsidP="002254D3">
      <w:pPr>
        <w:jc w:val="both"/>
        <w:rPr>
          <w:rFonts w:ascii="Times New Roman" w:hAnsi="Times New Roman"/>
          <w:b/>
          <w:sz w:val="24"/>
          <w:szCs w:val="24"/>
        </w:rPr>
      </w:pPr>
    </w:p>
    <w:p w14:paraId="4E5F2C07" w14:textId="77777777" w:rsidR="002254D3" w:rsidRPr="00B8159E" w:rsidRDefault="002254D3" w:rsidP="002254D3">
      <w:pPr>
        <w:jc w:val="both"/>
        <w:rPr>
          <w:rFonts w:ascii="Times New Roman" w:hAnsi="Times New Roman"/>
          <w:b/>
          <w:sz w:val="24"/>
          <w:szCs w:val="24"/>
        </w:rPr>
      </w:pPr>
      <w:r w:rsidRPr="00B8159E">
        <w:rPr>
          <w:rFonts w:ascii="Times New Roman" w:hAnsi="Times New Roman"/>
          <w:b/>
          <w:sz w:val="24"/>
          <w:szCs w:val="24"/>
        </w:rPr>
        <w:t>12</w:t>
      </w:r>
      <w:r w:rsidRPr="00B8159E">
        <w:rPr>
          <w:rFonts w:ascii="Times New Roman" w:hAnsi="Times New Roman"/>
          <w:sz w:val="24"/>
          <w:szCs w:val="24"/>
        </w:rPr>
        <w:t xml:space="preserve">. </w:t>
      </w:r>
      <w:r w:rsidR="003C790B" w:rsidRPr="00B8159E">
        <w:rPr>
          <w:rFonts w:ascii="Times New Roman" w:hAnsi="Times New Roman"/>
          <w:b/>
          <w:sz w:val="24"/>
          <w:szCs w:val="24"/>
        </w:rPr>
        <w:t xml:space="preserve">Приходи от дейността </w:t>
      </w:r>
    </w:p>
    <w:p w14:paraId="3428EA54" w14:textId="77777777" w:rsidR="002254D3" w:rsidRPr="00B8159E" w:rsidRDefault="002254D3" w:rsidP="002254D3">
      <w:pPr>
        <w:jc w:val="both"/>
        <w:rPr>
          <w:rFonts w:ascii="Times New Roman" w:hAnsi="Times New Roman"/>
          <w:sz w:val="24"/>
          <w:szCs w:val="24"/>
        </w:rPr>
      </w:pPr>
      <w:r w:rsidRPr="00B8159E">
        <w:rPr>
          <w:rFonts w:ascii="Times New Roman" w:hAnsi="Times New Roman"/>
          <w:sz w:val="24"/>
          <w:szCs w:val="24"/>
        </w:rPr>
        <w:t xml:space="preserve">Основните приходи от дейността са от дивиденти и  лихви по предоставени заеми.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418"/>
        <w:gridCol w:w="1417"/>
      </w:tblGrid>
      <w:tr w:rsidR="002254D3" w:rsidRPr="00B8159E" w14:paraId="0927EA26" w14:textId="77777777" w:rsidTr="008B3722">
        <w:tc>
          <w:tcPr>
            <w:tcW w:w="6237" w:type="dxa"/>
            <w:vMerge w:val="restart"/>
          </w:tcPr>
          <w:p w14:paraId="20B26492" w14:textId="77777777" w:rsidR="002254D3" w:rsidRPr="00B8159E" w:rsidRDefault="002254D3" w:rsidP="008B3722">
            <w:pPr>
              <w:jc w:val="center"/>
              <w:rPr>
                <w:rFonts w:ascii="Times New Roman" w:hAnsi="Times New Roman"/>
                <w:b/>
                <w:color w:val="000000"/>
                <w:sz w:val="24"/>
                <w:szCs w:val="24"/>
              </w:rPr>
            </w:pPr>
            <w:r w:rsidRPr="00B8159E">
              <w:rPr>
                <w:rFonts w:ascii="Times New Roman" w:hAnsi="Times New Roman"/>
                <w:b/>
                <w:color w:val="000000"/>
                <w:sz w:val="24"/>
                <w:szCs w:val="24"/>
              </w:rPr>
              <w:t>Вид приход</w:t>
            </w:r>
          </w:p>
        </w:tc>
        <w:tc>
          <w:tcPr>
            <w:tcW w:w="1418" w:type="dxa"/>
            <w:vAlign w:val="bottom"/>
          </w:tcPr>
          <w:p w14:paraId="76C8F686" w14:textId="6A9CFB08" w:rsidR="002254D3" w:rsidRPr="00B8159E" w:rsidRDefault="0066198D" w:rsidP="0066198D">
            <w:pPr>
              <w:jc w:val="center"/>
              <w:rPr>
                <w:rFonts w:ascii="Times New Roman" w:hAnsi="Times New Roman"/>
                <w:b/>
                <w:sz w:val="24"/>
                <w:szCs w:val="24"/>
              </w:rPr>
            </w:pPr>
            <w:r w:rsidRPr="00B8159E">
              <w:rPr>
                <w:rFonts w:ascii="Times New Roman" w:hAnsi="Times New Roman"/>
                <w:b/>
                <w:sz w:val="24"/>
                <w:szCs w:val="24"/>
              </w:rPr>
              <w:t>31.03.2022</w:t>
            </w:r>
            <w:r w:rsidR="002254D3" w:rsidRPr="00B8159E">
              <w:rPr>
                <w:rFonts w:ascii="Times New Roman" w:hAnsi="Times New Roman"/>
                <w:b/>
                <w:sz w:val="24"/>
                <w:szCs w:val="24"/>
              </w:rPr>
              <w:t xml:space="preserve"> г.</w:t>
            </w:r>
          </w:p>
        </w:tc>
        <w:tc>
          <w:tcPr>
            <w:tcW w:w="1417" w:type="dxa"/>
            <w:vAlign w:val="bottom"/>
          </w:tcPr>
          <w:p w14:paraId="16A66972" w14:textId="562826C6" w:rsidR="002254D3" w:rsidRPr="00B8159E" w:rsidRDefault="002254D3" w:rsidP="00B8159E">
            <w:pPr>
              <w:jc w:val="center"/>
              <w:rPr>
                <w:rFonts w:ascii="Times New Roman" w:hAnsi="Times New Roman"/>
                <w:b/>
                <w:sz w:val="24"/>
                <w:szCs w:val="24"/>
              </w:rPr>
            </w:pPr>
            <w:r w:rsidRPr="00B8159E">
              <w:rPr>
                <w:rFonts w:ascii="Times New Roman" w:hAnsi="Times New Roman"/>
                <w:b/>
                <w:sz w:val="24"/>
                <w:szCs w:val="24"/>
              </w:rPr>
              <w:t>31.</w:t>
            </w:r>
            <w:r w:rsidR="00B8159E">
              <w:rPr>
                <w:rFonts w:ascii="Times New Roman" w:hAnsi="Times New Roman"/>
                <w:b/>
                <w:sz w:val="24"/>
                <w:szCs w:val="24"/>
              </w:rPr>
              <w:t>03</w:t>
            </w:r>
            <w:r w:rsidRPr="00B8159E">
              <w:rPr>
                <w:rFonts w:ascii="Times New Roman" w:hAnsi="Times New Roman"/>
                <w:b/>
                <w:sz w:val="24"/>
                <w:szCs w:val="24"/>
              </w:rPr>
              <w:t>.202</w:t>
            </w:r>
            <w:r w:rsidR="00781DD0" w:rsidRPr="00B8159E">
              <w:rPr>
                <w:rFonts w:ascii="Times New Roman" w:hAnsi="Times New Roman"/>
                <w:b/>
                <w:sz w:val="24"/>
                <w:szCs w:val="24"/>
              </w:rPr>
              <w:t>1</w:t>
            </w:r>
            <w:r w:rsidRPr="00B8159E">
              <w:rPr>
                <w:rFonts w:ascii="Times New Roman" w:hAnsi="Times New Roman"/>
                <w:b/>
                <w:sz w:val="24"/>
                <w:szCs w:val="24"/>
              </w:rPr>
              <w:t xml:space="preserve"> г.</w:t>
            </w:r>
          </w:p>
        </w:tc>
      </w:tr>
      <w:tr w:rsidR="002254D3" w:rsidRPr="00B8159E" w14:paraId="6DBA3163" w14:textId="77777777" w:rsidTr="008B3722">
        <w:tc>
          <w:tcPr>
            <w:tcW w:w="6237" w:type="dxa"/>
            <w:vMerge/>
          </w:tcPr>
          <w:p w14:paraId="5B4E5BF7" w14:textId="77777777" w:rsidR="002254D3" w:rsidRPr="00B8159E" w:rsidRDefault="002254D3" w:rsidP="008B3722">
            <w:pPr>
              <w:jc w:val="both"/>
              <w:rPr>
                <w:rFonts w:ascii="Times New Roman" w:hAnsi="Times New Roman"/>
                <w:b/>
                <w:color w:val="000000"/>
                <w:sz w:val="24"/>
                <w:szCs w:val="24"/>
              </w:rPr>
            </w:pPr>
          </w:p>
        </w:tc>
        <w:tc>
          <w:tcPr>
            <w:tcW w:w="1418" w:type="dxa"/>
          </w:tcPr>
          <w:p w14:paraId="682AFA5B" w14:textId="77777777" w:rsidR="002254D3" w:rsidRPr="00B8159E" w:rsidRDefault="002254D3" w:rsidP="008B3722">
            <w:pPr>
              <w:jc w:val="center"/>
              <w:rPr>
                <w:rFonts w:ascii="Times New Roman" w:hAnsi="Times New Roman"/>
                <w:snapToGrid w:val="0"/>
                <w:color w:val="000000"/>
                <w:sz w:val="24"/>
                <w:szCs w:val="24"/>
                <w:lang w:val="en-AU"/>
              </w:rPr>
            </w:pPr>
            <w:proofErr w:type="spellStart"/>
            <w:r w:rsidRPr="00B8159E">
              <w:rPr>
                <w:rFonts w:ascii="Times New Roman" w:hAnsi="Times New Roman"/>
                <w:snapToGrid w:val="0"/>
                <w:color w:val="000000"/>
                <w:sz w:val="24"/>
                <w:szCs w:val="24"/>
                <w:lang w:val="en-AU"/>
              </w:rPr>
              <w:t>хил</w:t>
            </w:r>
            <w:proofErr w:type="spellEnd"/>
            <w:r w:rsidRPr="00B8159E">
              <w:rPr>
                <w:rFonts w:ascii="Times New Roman" w:hAnsi="Times New Roman"/>
                <w:snapToGrid w:val="0"/>
                <w:color w:val="000000"/>
                <w:sz w:val="24"/>
                <w:szCs w:val="24"/>
                <w:lang w:val="en-AU"/>
              </w:rPr>
              <w:t>.</w:t>
            </w:r>
            <w:r w:rsidRPr="00B8159E">
              <w:rPr>
                <w:rFonts w:ascii="Times New Roman" w:hAnsi="Times New Roman"/>
                <w:snapToGrid w:val="0"/>
                <w:color w:val="000000"/>
                <w:sz w:val="24"/>
                <w:szCs w:val="24"/>
              </w:rPr>
              <w:t xml:space="preserve"> </w:t>
            </w:r>
            <w:proofErr w:type="spellStart"/>
            <w:r w:rsidRPr="00B8159E">
              <w:rPr>
                <w:rFonts w:ascii="Times New Roman" w:hAnsi="Times New Roman"/>
                <w:snapToGrid w:val="0"/>
                <w:color w:val="000000"/>
                <w:sz w:val="24"/>
                <w:szCs w:val="24"/>
                <w:lang w:val="en-AU"/>
              </w:rPr>
              <w:t>лв</w:t>
            </w:r>
            <w:proofErr w:type="spellEnd"/>
            <w:r w:rsidRPr="00B8159E">
              <w:rPr>
                <w:rFonts w:ascii="Times New Roman" w:hAnsi="Times New Roman"/>
                <w:snapToGrid w:val="0"/>
                <w:color w:val="000000"/>
                <w:sz w:val="24"/>
                <w:szCs w:val="24"/>
                <w:lang w:val="en-AU"/>
              </w:rPr>
              <w:t>.</w:t>
            </w:r>
          </w:p>
        </w:tc>
        <w:tc>
          <w:tcPr>
            <w:tcW w:w="1417" w:type="dxa"/>
          </w:tcPr>
          <w:p w14:paraId="53D356EA" w14:textId="77777777" w:rsidR="002254D3" w:rsidRPr="00B8159E" w:rsidRDefault="002254D3" w:rsidP="008B3722">
            <w:pPr>
              <w:jc w:val="center"/>
              <w:rPr>
                <w:rFonts w:ascii="Times New Roman" w:hAnsi="Times New Roman"/>
                <w:snapToGrid w:val="0"/>
                <w:color w:val="000000"/>
                <w:sz w:val="24"/>
                <w:szCs w:val="24"/>
                <w:lang w:val="en-AU"/>
              </w:rPr>
            </w:pPr>
            <w:proofErr w:type="spellStart"/>
            <w:r w:rsidRPr="00B8159E">
              <w:rPr>
                <w:rFonts w:ascii="Times New Roman" w:hAnsi="Times New Roman"/>
                <w:snapToGrid w:val="0"/>
                <w:color w:val="000000"/>
                <w:sz w:val="24"/>
                <w:szCs w:val="24"/>
                <w:lang w:val="en-AU"/>
              </w:rPr>
              <w:t>хил</w:t>
            </w:r>
            <w:proofErr w:type="spellEnd"/>
            <w:r w:rsidRPr="00B8159E">
              <w:rPr>
                <w:rFonts w:ascii="Times New Roman" w:hAnsi="Times New Roman"/>
                <w:snapToGrid w:val="0"/>
                <w:color w:val="000000"/>
                <w:sz w:val="24"/>
                <w:szCs w:val="24"/>
                <w:lang w:val="en-AU"/>
              </w:rPr>
              <w:t>.</w:t>
            </w:r>
            <w:r w:rsidRPr="00B8159E">
              <w:rPr>
                <w:rFonts w:ascii="Times New Roman" w:hAnsi="Times New Roman"/>
                <w:snapToGrid w:val="0"/>
                <w:color w:val="000000"/>
                <w:sz w:val="24"/>
                <w:szCs w:val="24"/>
              </w:rPr>
              <w:t xml:space="preserve"> </w:t>
            </w:r>
            <w:proofErr w:type="spellStart"/>
            <w:r w:rsidRPr="00B8159E">
              <w:rPr>
                <w:rFonts w:ascii="Times New Roman" w:hAnsi="Times New Roman"/>
                <w:snapToGrid w:val="0"/>
                <w:color w:val="000000"/>
                <w:sz w:val="24"/>
                <w:szCs w:val="24"/>
                <w:lang w:val="en-AU"/>
              </w:rPr>
              <w:t>лв</w:t>
            </w:r>
            <w:proofErr w:type="spellEnd"/>
          </w:p>
        </w:tc>
      </w:tr>
      <w:tr w:rsidR="002254D3" w:rsidRPr="00B8159E" w14:paraId="6EFEDEEC" w14:textId="77777777" w:rsidTr="008B3722">
        <w:tc>
          <w:tcPr>
            <w:tcW w:w="6237" w:type="dxa"/>
          </w:tcPr>
          <w:p w14:paraId="1B058FC3" w14:textId="77777777" w:rsidR="002254D3" w:rsidRPr="00B8159E" w:rsidRDefault="002254D3" w:rsidP="008B3722">
            <w:pPr>
              <w:jc w:val="both"/>
              <w:rPr>
                <w:rFonts w:ascii="Times New Roman" w:hAnsi="Times New Roman"/>
                <w:b/>
                <w:color w:val="000000"/>
                <w:sz w:val="24"/>
                <w:szCs w:val="24"/>
              </w:rPr>
            </w:pPr>
            <w:r w:rsidRPr="00B8159E">
              <w:rPr>
                <w:rFonts w:ascii="Times New Roman" w:hAnsi="Times New Roman"/>
                <w:b/>
                <w:color w:val="000000"/>
                <w:sz w:val="24"/>
                <w:szCs w:val="24"/>
              </w:rPr>
              <w:t>Приходи от лихви, свързани с:</w:t>
            </w:r>
          </w:p>
        </w:tc>
        <w:tc>
          <w:tcPr>
            <w:tcW w:w="1418" w:type="dxa"/>
          </w:tcPr>
          <w:p w14:paraId="3F68FBCA" w14:textId="67C0BBD8" w:rsidR="002254D3" w:rsidRPr="00B8159E" w:rsidRDefault="0066198D" w:rsidP="008B3722">
            <w:pPr>
              <w:jc w:val="right"/>
              <w:rPr>
                <w:rFonts w:ascii="Times New Roman" w:hAnsi="Times New Roman"/>
                <w:b/>
                <w:color w:val="000000"/>
                <w:sz w:val="24"/>
                <w:szCs w:val="24"/>
              </w:rPr>
            </w:pPr>
            <w:r w:rsidRPr="00B8159E">
              <w:rPr>
                <w:rFonts w:ascii="Times New Roman" w:hAnsi="Times New Roman"/>
                <w:b/>
                <w:color w:val="000000"/>
                <w:sz w:val="24"/>
                <w:szCs w:val="24"/>
              </w:rPr>
              <w:t>98</w:t>
            </w:r>
          </w:p>
        </w:tc>
        <w:tc>
          <w:tcPr>
            <w:tcW w:w="1417" w:type="dxa"/>
          </w:tcPr>
          <w:p w14:paraId="399046F4" w14:textId="29739196" w:rsidR="002254D3" w:rsidRPr="00B8159E" w:rsidRDefault="0066198D" w:rsidP="008B3722">
            <w:pPr>
              <w:jc w:val="right"/>
              <w:rPr>
                <w:rFonts w:ascii="Times New Roman" w:hAnsi="Times New Roman"/>
                <w:b/>
                <w:color w:val="000000"/>
                <w:sz w:val="24"/>
                <w:szCs w:val="24"/>
              </w:rPr>
            </w:pPr>
            <w:r w:rsidRPr="00B8159E">
              <w:rPr>
                <w:rFonts w:ascii="Times New Roman" w:hAnsi="Times New Roman"/>
                <w:b/>
                <w:color w:val="000000"/>
                <w:sz w:val="24"/>
                <w:szCs w:val="24"/>
              </w:rPr>
              <w:t>108</w:t>
            </w:r>
          </w:p>
        </w:tc>
      </w:tr>
      <w:tr w:rsidR="002254D3" w:rsidRPr="00B8159E" w14:paraId="5664E1D9" w14:textId="77777777" w:rsidTr="008B3722">
        <w:trPr>
          <w:trHeight w:val="259"/>
        </w:trPr>
        <w:tc>
          <w:tcPr>
            <w:tcW w:w="6237" w:type="dxa"/>
          </w:tcPr>
          <w:p w14:paraId="42BAED3C" w14:textId="77777777" w:rsidR="002254D3" w:rsidRPr="00B8159E" w:rsidRDefault="002254D3" w:rsidP="008B3722">
            <w:pPr>
              <w:pStyle w:val="NormalWeb"/>
              <w:spacing w:before="0" w:after="0"/>
              <w:jc w:val="both"/>
              <w:rPr>
                <w:i/>
                <w:lang w:val="bg-BG"/>
              </w:rPr>
            </w:pPr>
            <w:r w:rsidRPr="00B8159E">
              <w:rPr>
                <w:i/>
                <w:lang w:val="bg-BG"/>
              </w:rPr>
              <w:t>- предоставени заеми на дъщерни дружества</w:t>
            </w:r>
          </w:p>
        </w:tc>
        <w:tc>
          <w:tcPr>
            <w:tcW w:w="1418" w:type="dxa"/>
          </w:tcPr>
          <w:p w14:paraId="182BE70C" w14:textId="7B73571A" w:rsidR="002254D3" w:rsidRPr="00B8159E" w:rsidRDefault="0066198D" w:rsidP="008B3722">
            <w:pPr>
              <w:jc w:val="right"/>
              <w:rPr>
                <w:rFonts w:ascii="Times New Roman" w:hAnsi="Times New Roman"/>
                <w:i/>
                <w:color w:val="000000"/>
                <w:sz w:val="24"/>
                <w:szCs w:val="24"/>
              </w:rPr>
            </w:pPr>
            <w:r w:rsidRPr="00B8159E">
              <w:rPr>
                <w:rFonts w:ascii="Times New Roman" w:hAnsi="Times New Roman"/>
                <w:i/>
                <w:color w:val="000000"/>
                <w:sz w:val="24"/>
                <w:szCs w:val="24"/>
              </w:rPr>
              <w:t>57</w:t>
            </w:r>
          </w:p>
        </w:tc>
        <w:tc>
          <w:tcPr>
            <w:tcW w:w="1417" w:type="dxa"/>
          </w:tcPr>
          <w:p w14:paraId="674B7F70" w14:textId="3E3A3934" w:rsidR="002254D3" w:rsidRPr="00B8159E" w:rsidRDefault="0066198D" w:rsidP="008B3722">
            <w:pPr>
              <w:jc w:val="right"/>
              <w:rPr>
                <w:rFonts w:ascii="Times New Roman" w:hAnsi="Times New Roman"/>
                <w:i/>
                <w:color w:val="000000"/>
                <w:sz w:val="24"/>
                <w:szCs w:val="24"/>
              </w:rPr>
            </w:pPr>
            <w:r w:rsidRPr="00B8159E">
              <w:rPr>
                <w:rFonts w:ascii="Times New Roman" w:hAnsi="Times New Roman"/>
                <w:i/>
                <w:color w:val="000000"/>
                <w:sz w:val="24"/>
                <w:szCs w:val="24"/>
              </w:rPr>
              <w:t>64</w:t>
            </w:r>
          </w:p>
        </w:tc>
      </w:tr>
      <w:tr w:rsidR="002254D3" w:rsidRPr="00B8159E" w14:paraId="19F3C444" w14:textId="77777777" w:rsidTr="008B3722">
        <w:trPr>
          <w:trHeight w:val="165"/>
        </w:trPr>
        <w:tc>
          <w:tcPr>
            <w:tcW w:w="6237" w:type="dxa"/>
          </w:tcPr>
          <w:p w14:paraId="77392CD4" w14:textId="77777777" w:rsidR="002254D3" w:rsidRPr="00B8159E" w:rsidRDefault="002254D3" w:rsidP="008B3722">
            <w:pPr>
              <w:pStyle w:val="NormalWeb"/>
              <w:spacing w:before="0" w:after="0"/>
              <w:jc w:val="both"/>
              <w:rPr>
                <w:i/>
                <w:lang w:val="bg-BG"/>
              </w:rPr>
            </w:pPr>
            <w:r w:rsidRPr="00B8159E">
              <w:rPr>
                <w:i/>
                <w:lang w:val="bg-BG"/>
              </w:rPr>
              <w:t>- предоставни заеми на асоциирани дружества</w:t>
            </w:r>
          </w:p>
        </w:tc>
        <w:tc>
          <w:tcPr>
            <w:tcW w:w="1418" w:type="dxa"/>
          </w:tcPr>
          <w:p w14:paraId="6779A98A" w14:textId="6FA9B6B4" w:rsidR="002254D3" w:rsidRPr="00B8159E" w:rsidRDefault="0066198D" w:rsidP="008B3722">
            <w:pPr>
              <w:jc w:val="right"/>
              <w:rPr>
                <w:rFonts w:ascii="Times New Roman" w:hAnsi="Times New Roman"/>
                <w:i/>
                <w:color w:val="000000"/>
                <w:sz w:val="24"/>
                <w:szCs w:val="24"/>
              </w:rPr>
            </w:pPr>
            <w:r w:rsidRPr="00B8159E">
              <w:rPr>
                <w:rFonts w:ascii="Times New Roman" w:hAnsi="Times New Roman"/>
                <w:i/>
                <w:color w:val="000000"/>
                <w:sz w:val="24"/>
                <w:szCs w:val="24"/>
              </w:rPr>
              <w:t>41</w:t>
            </w:r>
          </w:p>
        </w:tc>
        <w:tc>
          <w:tcPr>
            <w:tcW w:w="1417" w:type="dxa"/>
          </w:tcPr>
          <w:p w14:paraId="4169FBF5" w14:textId="604512AF" w:rsidR="002254D3" w:rsidRPr="00B8159E" w:rsidRDefault="0066198D" w:rsidP="008B3722">
            <w:pPr>
              <w:jc w:val="right"/>
              <w:rPr>
                <w:rFonts w:ascii="Times New Roman" w:hAnsi="Times New Roman"/>
                <w:i/>
                <w:color w:val="000000"/>
                <w:sz w:val="24"/>
                <w:szCs w:val="24"/>
              </w:rPr>
            </w:pPr>
            <w:r w:rsidRPr="00B8159E">
              <w:rPr>
                <w:rFonts w:ascii="Times New Roman" w:hAnsi="Times New Roman"/>
                <w:i/>
                <w:color w:val="000000"/>
                <w:sz w:val="24"/>
                <w:szCs w:val="24"/>
              </w:rPr>
              <w:t>44</w:t>
            </w:r>
          </w:p>
        </w:tc>
      </w:tr>
      <w:tr w:rsidR="002254D3" w:rsidRPr="00B8159E" w14:paraId="685678B5" w14:textId="77777777" w:rsidTr="008B3722">
        <w:tc>
          <w:tcPr>
            <w:tcW w:w="6237" w:type="dxa"/>
          </w:tcPr>
          <w:p w14:paraId="514B7B53" w14:textId="77777777" w:rsidR="002254D3" w:rsidRPr="00B8159E" w:rsidRDefault="002254D3" w:rsidP="008B3722">
            <w:pPr>
              <w:jc w:val="both"/>
              <w:rPr>
                <w:rFonts w:ascii="Times New Roman" w:hAnsi="Times New Roman"/>
                <w:b/>
                <w:sz w:val="24"/>
                <w:szCs w:val="24"/>
              </w:rPr>
            </w:pPr>
            <w:r w:rsidRPr="00B8159E">
              <w:rPr>
                <w:rFonts w:ascii="Times New Roman" w:hAnsi="Times New Roman"/>
                <w:b/>
                <w:sz w:val="24"/>
                <w:szCs w:val="24"/>
              </w:rPr>
              <w:t>Разходи за лихви, свързани с:</w:t>
            </w:r>
          </w:p>
        </w:tc>
        <w:tc>
          <w:tcPr>
            <w:tcW w:w="1418" w:type="dxa"/>
          </w:tcPr>
          <w:p w14:paraId="57C6F758" w14:textId="0520B475" w:rsidR="002254D3" w:rsidRPr="00B8159E" w:rsidRDefault="002254D3" w:rsidP="0066198D">
            <w:pPr>
              <w:jc w:val="right"/>
              <w:rPr>
                <w:rFonts w:ascii="Times New Roman" w:hAnsi="Times New Roman"/>
                <w:b/>
                <w:color w:val="000000"/>
                <w:sz w:val="24"/>
                <w:szCs w:val="24"/>
              </w:rPr>
            </w:pPr>
            <w:r w:rsidRPr="00B8159E">
              <w:rPr>
                <w:rFonts w:ascii="Times New Roman" w:hAnsi="Times New Roman"/>
                <w:b/>
                <w:color w:val="000000"/>
                <w:sz w:val="24"/>
                <w:szCs w:val="24"/>
              </w:rPr>
              <w:t>(</w:t>
            </w:r>
            <w:r w:rsidR="0066198D" w:rsidRPr="00B8159E">
              <w:rPr>
                <w:rFonts w:ascii="Times New Roman" w:hAnsi="Times New Roman"/>
                <w:b/>
                <w:color w:val="000000"/>
                <w:sz w:val="24"/>
                <w:szCs w:val="24"/>
              </w:rPr>
              <w:t>26</w:t>
            </w:r>
            <w:r w:rsidRPr="00B8159E">
              <w:rPr>
                <w:rFonts w:ascii="Times New Roman" w:hAnsi="Times New Roman"/>
                <w:b/>
                <w:color w:val="000000"/>
                <w:sz w:val="24"/>
                <w:szCs w:val="24"/>
              </w:rPr>
              <w:t>)</w:t>
            </w:r>
          </w:p>
        </w:tc>
        <w:tc>
          <w:tcPr>
            <w:tcW w:w="1417" w:type="dxa"/>
          </w:tcPr>
          <w:p w14:paraId="070BBCCB" w14:textId="6785346C" w:rsidR="002254D3" w:rsidRPr="00B8159E" w:rsidRDefault="002254D3" w:rsidP="0066198D">
            <w:pPr>
              <w:jc w:val="right"/>
              <w:rPr>
                <w:rFonts w:ascii="Times New Roman" w:hAnsi="Times New Roman"/>
                <w:b/>
                <w:color w:val="000000"/>
                <w:sz w:val="24"/>
                <w:szCs w:val="24"/>
              </w:rPr>
            </w:pPr>
            <w:r w:rsidRPr="00B8159E">
              <w:rPr>
                <w:rFonts w:ascii="Times New Roman" w:hAnsi="Times New Roman"/>
                <w:b/>
                <w:color w:val="000000"/>
                <w:sz w:val="24"/>
                <w:szCs w:val="24"/>
              </w:rPr>
              <w:t>(</w:t>
            </w:r>
            <w:r w:rsidR="0066198D" w:rsidRPr="00B8159E">
              <w:rPr>
                <w:rFonts w:ascii="Times New Roman" w:hAnsi="Times New Roman"/>
                <w:b/>
                <w:color w:val="000000"/>
                <w:sz w:val="24"/>
                <w:szCs w:val="24"/>
              </w:rPr>
              <w:t>25</w:t>
            </w:r>
            <w:r w:rsidRPr="00B8159E">
              <w:rPr>
                <w:rFonts w:ascii="Times New Roman" w:hAnsi="Times New Roman"/>
                <w:b/>
                <w:color w:val="000000"/>
                <w:sz w:val="24"/>
                <w:szCs w:val="24"/>
              </w:rPr>
              <w:t>)</w:t>
            </w:r>
          </w:p>
        </w:tc>
      </w:tr>
      <w:tr w:rsidR="002254D3" w:rsidRPr="00B8159E" w14:paraId="18BD35A8" w14:textId="77777777" w:rsidTr="008B3722">
        <w:tc>
          <w:tcPr>
            <w:tcW w:w="6237" w:type="dxa"/>
          </w:tcPr>
          <w:p w14:paraId="5861A419" w14:textId="77777777" w:rsidR="002254D3" w:rsidRPr="00B8159E" w:rsidRDefault="002254D3" w:rsidP="008B3722">
            <w:pPr>
              <w:jc w:val="both"/>
              <w:rPr>
                <w:rFonts w:ascii="Times New Roman" w:hAnsi="Times New Roman"/>
                <w:i/>
                <w:sz w:val="24"/>
                <w:szCs w:val="24"/>
              </w:rPr>
            </w:pPr>
            <w:r w:rsidRPr="00B8159E">
              <w:rPr>
                <w:rFonts w:ascii="Times New Roman" w:hAnsi="Times New Roman"/>
                <w:i/>
                <w:sz w:val="24"/>
                <w:szCs w:val="24"/>
              </w:rPr>
              <w:t>- предоставени депозити от дъщерни дружества</w:t>
            </w:r>
          </w:p>
        </w:tc>
        <w:tc>
          <w:tcPr>
            <w:tcW w:w="1418" w:type="dxa"/>
          </w:tcPr>
          <w:p w14:paraId="34E145F3" w14:textId="6C21D397" w:rsidR="002254D3" w:rsidRPr="00B8159E" w:rsidRDefault="002254D3" w:rsidP="0066198D">
            <w:pPr>
              <w:jc w:val="right"/>
              <w:rPr>
                <w:rFonts w:ascii="Times New Roman" w:hAnsi="Times New Roman"/>
                <w:i/>
                <w:color w:val="000000"/>
                <w:sz w:val="24"/>
                <w:szCs w:val="24"/>
              </w:rPr>
            </w:pPr>
            <w:r w:rsidRPr="00B8159E">
              <w:rPr>
                <w:rFonts w:ascii="Times New Roman" w:hAnsi="Times New Roman"/>
                <w:i/>
                <w:color w:val="000000"/>
                <w:sz w:val="24"/>
                <w:szCs w:val="24"/>
              </w:rPr>
              <w:t>(</w:t>
            </w:r>
            <w:r w:rsidR="0066198D" w:rsidRPr="00B8159E">
              <w:rPr>
                <w:rFonts w:ascii="Times New Roman" w:hAnsi="Times New Roman"/>
                <w:i/>
                <w:color w:val="000000"/>
                <w:sz w:val="24"/>
                <w:szCs w:val="24"/>
              </w:rPr>
              <w:t>26</w:t>
            </w:r>
            <w:r w:rsidRPr="00B8159E">
              <w:rPr>
                <w:rFonts w:ascii="Times New Roman" w:hAnsi="Times New Roman"/>
                <w:i/>
                <w:color w:val="000000"/>
                <w:sz w:val="24"/>
                <w:szCs w:val="24"/>
              </w:rPr>
              <w:t>)</w:t>
            </w:r>
          </w:p>
        </w:tc>
        <w:tc>
          <w:tcPr>
            <w:tcW w:w="1417" w:type="dxa"/>
          </w:tcPr>
          <w:p w14:paraId="41454036" w14:textId="2FC9199E" w:rsidR="002254D3" w:rsidRPr="00B8159E" w:rsidRDefault="002254D3" w:rsidP="0066198D">
            <w:pPr>
              <w:jc w:val="right"/>
              <w:rPr>
                <w:rFonts w:ascii="Times New Roman" w:hAnsi="Times New Roman"/>
                <w:i/>
                <w:color w:val="000000"/>
                <w:sz w:val="24"/>
                <w:szCs w:val="24"/>
              </w:rPr>
            </w:pPr>
            <w:r w:rsidRPr="00B8159E">
              <w:rPr>
                <w:rFonts w:ascii="Times New Roman" w:hAnsi="Times New Roman"/>
                <w:i/>
                <w:color w:val="000000"/>
                <w:sz w:val="24"/>
                <w:szCs w:val="24"/>
              </w:rPr>
              <w:t>(</w:t>
            </w:r>
            <w:r w:rsidR="0066198D" w:rsidRPr="00B8159E">
              <w:rPr>
                <w:rFonts w:ascii="Times New Roman" w:hAnsi="Times New Roman"/>
                <w:i/>
                <w:color w:val="000000"/>
                <w:sz w:val="24"/>
                <w:szCs w:val="24"/>
              </w:rPr>
              <w:t>25</w:t>
            </w:r>
            <w:r w:rsidRPr="00B8159E">
              <w:rPr>
                <w:rFonts w:ascii="Times New Roman" w:hAnsi="Times New Roman"/>
                <w:i/>
                <w:color w:val="000000"/>
                <w:sz w:val="24"/>
                <w:szCs w:val="24"/>
              </w:rPr>
              <w:t>)</w:t>
            </w:r>
          </w:p>
        </w:tc>
      </w:tr>
      <w:tr w:rsidR="002254D3" w:rsidRPr="00B8159E" w14:paraId="45FEDEE2" w14:textId="77777777" w:rsidTr="008B3722">
        <w:tc>
          <w:tcPr>
            <w:tcW w:w="6237" w:type="dxa"/>
          </w:tcPr>
          <w:p w14:paraId="2DC01FEF" w14:textId="77777777" w:rsidR="002254D3" w:rsidRPr="00B8159E" w:rsidRDefault="002254D3" w:rsidP="008B3722">
            <w:pPr>
              <w:pStyle w:val="NormalWeb"/>
              <w:spacing w:before="0" w:after="0"/>
              <w:jc w:val="both"/>
              <w:rPr>
                <w:b/>
                <w:lang w:val="bg-BG"/>
              </w:rPr>
            </w:pPr>
            <w:r w:rsidRPr="00B8159E">
              <w:rPr>
                <w:b/>
                <w:lang w:val="bg-BG"/>
              </w:rPr>
              <w:t>Приходи от лихви, нетно</w:t>
            </w:r>
          </w:p>
        </w:tc>
        <w:tc>
          <w:tcPr>
            <w:tcW w:w="1418" w:type="dxa"/>
          </w:tcPr>
          <w:p w14:paraId="3E95EC9D" w14:textId="6224EED0" w:rsidR="002254D3" w:rsidRPr="00B8159E" w:rsidRDefault="00537733" w:rsidP="008B3722">
            <w:pPr>
              <w:jc w:val="right"/>
              <w:rPr>
                <w:rFonts w:ascii="Times New Roman" w:hAnsi="Times New Roman"/>
                <w:b/>
                <w:color w:val="000000"/>
                <w:sz w:val="24"/>
                <w:szCs w:val="24"/>
              </w:rPr>
            </w:pPr>
            <w:r w:rsidRPr="00B8159E">
              <w:rPr>
                <w:rFonts w:ascii="Times New Roman" w:hAnsi="Times New Roman"/>
                <w:b/>
                <w:color w:val="000000"/>
                <w:sz w:val="24"/>
                <w:szCs w:val="24"/>
              </w:rPr>
              <w:t>72</w:t>
            </w:r>
          </w:p>
        </w:tc>
        <w:tc>
          <w:tcPr>
            <w:tcW w:w="1417" w:type="dxa"/>
          </w:tcPr>
          <w:p w14:paraId="18A3263E" w14:textId="0C61C307" w:rsidR="002254D3" w:rsidRPr="00B8159E" w:rsidRDefault="0066198D" w:rsidP="008B3722">
            <w:pPr>
              <w:jc w:val="right"/>
              <w:rPr>
                <w:rFonts w:ascii="Times New Roman" w:hAnsi="Times New Roman"/>
                <w:b/>
                <w:color w:val="000000"/>
                <w:sz w:val="24"/>
                <w:szCs w:val="24"/>
              </w:rPr>
            </w:pPr>
            <w:r w:rsidRPr="00B8159E">
              <w:rPr>
                <w:rFonts w:ascii="Times New Roman" w:hAnsi="Times New Roman"/>
                <w:b/>
                <w:color w:val="000000"/>
                <w:sz w:val="24"/>
                <w:szCs w:val="24"/>
              </w:rPr>
              <w:t>83</w:t>
            </w:r>
          </w:p>
        </w:tc>
      </w:tr>
      <w:tr w:rsidR="00537733" w:rsidRPr="00B8159E" w14:paraId="7055B873" w14:textId="77777777" w:rsidTr="008B3722">
        <w:tc>
          <w:tcPr>
            <w:tcW w:w="6237" w:type="dxa"/>
          </w:tcPr>
          <w:p w14:paraId="7F74A1B7" w14:textId="786D8ED8" w:rsidR="00537733" w:rsidRPr="00B8159E" w:rsidRDefault="00537733" w:rsidP="008B3722">
            <w:pPr>
              <w:pStyle w:val="NormalWeb"/>
              <w:spacing w:before="0" w:after="0"/>
              <w:jc w:val="both"/>
              <w:rPr>
                <w:b/>
                <w:lang w:val="bg-BG"/>
              </w:rPr>
            </w:pPr>
            <w:r w:rsidRPr="00B8159E">
              <w:rPr>
                <w:b/>
                <w:lang w:val="bg-BG"/>
              </w:rPr>
              <w:t>Положителни разлики от операции с финансови активи и инструменти</w:t>
            </w:r>
          </w:p>
        </w:tc>
        <w:tc>
          <w:tcPr>
            <w:tcW w:w="1418" w:type="dxa"/>
          </w:tcPr>
          <w:p w14:paraId="386CDA66" w14:textId="1FECB423" w:rsidR="00537733" w:rsidRPr="00B8159E" w:rsidRDefault="006A5F74" w:rsidP="008B3722">
            <w:pPr>
              <w:jc w:val="right"/>
              <w:rPr>
                <w:rFonts w:ascii="Times New Roman" w:hAnsi="Times New Roman"/>
                <w:b/>
                <w:color w:val="000000"/>
                <w:sz w:val="24"/>
                <w:szCs w:val="24"/>
              </w:rPr>
            </w:pPr>
            <w:r w:rsidRPr="00B8159E">
              <w:rPr>
                <w:rFonts w:ascii="Times New Roman" w:hAnsi="Times New Roman"/>
                <w:b/>
                <w:color w:val="000000"/>
                <w:sz w:val="24"/>
                <w:szCs w:val="24"/>
              </w:rPr>
              <w:t>2875</w:t>
            </w:r>
          </w:p>
        </w:tc>
        <w:tc>
          <w:tcPr>
            <w:tcW w:w="1417" w:type="dxa"/>
          </w:tcPr>
          <w:p w14:paraId="43034AB4" w14:textId="56C76374" w:rsidR="00537733" w:rsidRPr="00B8159E" w:rsidRDefault="006A5F74" w:rsidP="008B3722">
            <w:pPr>
              <w:jc w:val="right"/>
              <w:rPr>
                <w:rFonts w:ascii="Times New Roman" w:hAnsi="Times New Roman"/>
                <w:b/>
                <w:color w:val="000000"/>
                <w:sz w:val="24"/>
                <w:szCs w:val="24"/>
              </w:rPr>
            </w:pPr>
            <w:r w:rsidRPr="00B8159E">
              <w:rPr>
                <w:rFonts w:ascii="Times New Roman" w:hAnsi="Times New Roman"/>
                <w:b/>
                <w:color w:val="000000"/>
                <w:sz w:val="24"/>
                <w:szCs w:val="24"/>
              </w:rPr>
              <w:t>-</w:t>
            </w:r>
          </w:p>
        </w:tc>
      </w:tr>
      <w:tr w:rsidR="002254D3" w:rsidRPr="00B8159E" w14:paraId="703481CB" w14:textId="77777777" w:rsidTr="008B3722">
        <w:tc>
          <w:tcPr>
            <w:tcW w:w="6237" w:type="dxa"/>
          </w:tcPr>
          <w:p w14:paraId="3505387B" w14:textId="77777777" w:rsidR="002254D3" w:rsidRPr="00B8159E" w:rsidRDefault="002254D3" w:rsidP="008B3722">
            <w:pPr>
              <w:pStyle w:val="NormalWeb"/>
              <w:spacing w:before="0" w:after="0"/>
              <w:jc w:val="both"/>
              <w:rPr>
                <w:b/>
                <w:lang w:val="bg-BG"/>
              </w:rPr>
            </w:pPr>
            <w:r w:rsidRPr="00B8159E">
              <w:rPr>
                <w:b/>
                <w:lang w:val="bg-BG"/>
              </w:rPr>
              <w:t>Други приходи</w:t>
            </w:r>
          </w:p>
        </w:tc>
        <w:tc>
          <w:tcPr>
            <w:tcW w:w="1418" w:type="dxa"/>
          </w:tcPr>
          <w:p w14:paraId="24549463" w14:textId="5FF9D971" w:rsidR="002254D3" w:rsidRPr="00B8159E" w:rsidRDefault="00537733" w:rsidP="008B3722">
            <w:pPr>
              <w:jc w:val="right"/>
              <w:rPr>
                <w:rFonts w:ascii="Times New Roman" w:hAnsi="Times New Roman"/>
                <w:b/>
                <w:color w:val="000000"/>
                <w:sz w:val="24"/>
                <w:szCs w:val="24"/>
              </w:rPr>
            </w:pPr>
            <w:r w:rsidRPr="00B8159E">
              <w:rPr>
                <w:rFonts w:ascii="Times New Roman" w:hAnsi="Times New Roman"/>
                <w:b/>
                <w:color w:val="000000"/>
                <w:sz w:val="24"/>
                <w:szCs w:val="24"/>
              </w:rPr>
              <w:t>-</w:t>
            </w:r>
          </w:p>
        </w:tc>
        <w:tc>
          <w:tcPr>
            <w:tcW w:w="1417" w:type="dxa"/>
          </w:tcPr>
          <w:p w14:paraId="5BCD5B4D" w14:textId="22A66B9B" w:rsidR="002254D3" w:rsidRPr="00B8159E" w:rsidRDefault="00537733" w:rsidP="008B3722">
            <w:pPr>
              <w:jc w:val="right"/>
              <w:rPr>
                <w:rFonts w:ascii="Times New Roman" w:hAnsi="Times New Roman"/>
                <w:b/>
                <w:color w:val="000000"/>
                <w:sz w:val="24"/>
                <w:szCs w:val="24"/>
              </w:rPr>
            </w:pPr>
            <w:r w:rsidRPr="00B8159E">
              <w:rPr>
                <w:rFonts w:ascii="Times New Roman" w:hAnsi="Times New Roman"/>
                <w:b/>
                <w:color w:val="000000"/>
                <w:sz w:val="24"/>
                <w:szCs w:val="24"/>
              </w:rPr>
              <w:t>1</w:t>
            </w:r>
          </w:p>
        </w:tc>
      </w:tr>
      <w:tr w:rsidR="002254D3" w:rsidRPr="00B8159E" w14:paraId="218CD018" w14:textId="77777777" w:rsidTr="008B3722">
        <w:tc>
          <w:tcPr>
            <w:tcW w:w="6237" w:type="dxa"/>
          </w:tcPr>
          <w:p w14:paraId="29644D5F" w14:textId="77777777" w:rsidR="002254D3" w:rsidRPr="00B8159E" w:rsidRDefault="002254D3" w:rsidP="008B3722">
            <w:pPr>
              <w:pStyle w:val="NormalWeb"/>
              <w:spacing w:before="0" w:after="0"/>
              <w:jc w:val="both"/>
              <w:rPr>
                <w:b/>
                <w:lang w:val="bg-BG"/>
              </w:rPr>
            </w:pPr>
            <w:r w:rsidRPr="00B8159E">
              <w:rPr>
                <w:b/>
                <w:lang w:val="bg-BG"/>
              </w:rPr>
              <w:t>Приходи от дейността, нетно</w:t>
            </w:r>
          </w:p>
        </w:tc>
        <w:tc>
          <w:tcPr>
            <w:tcW w:w="1418" w:type="dxa"/>
          </w:tcPr>
          <w:p w14:paraId="07F8FC79" w14:textId="25379CFF" w:rsidR="002254D3" w:rsidRPr="00B8159E" w:rsidRDefault="006A5F74" w:rsidP="008B3722">
            <w:pPr>
              <w:jc w:val="right"/>
              <w:rPr>
                <w:rFonts w:ascii="Times New Roman" w:hAnsi="Times New Roman"/>
                <w:b/>
                <w:color w:val="000000"/>
                <w:sz w:val="24"/>
                <w:szCs w:val="24"/>
              </w:rPr>
            </w:pPr>
            <w:r w:rsidRPr="00B8159E">
              <w:rPr>
                <w:rFonts w:ascii="Times New Roman" w:hAnsi="Times New Roman"/>
                <w:b/>
                <w:color w:val="000000"/>
                <w:sz w:val="24"/>
                <w:szCs w:val="24"/>
              </w:rPr>
              <w:t>2947</w:t>
            </w:r>
          </w:p>
        </w:tc>
        <w:tc>
          <w:tcPr>
            <w:tcW w:w="1417" w:type="dxa"/>
          </w:tcPr>
          <w:p w14:paraId="75FA61F4" w14:textId="35289482" w:rsidR="002254D3" w:rsidRPr="00B8159E" w:rsidRDefault="00537733" w:rsidP="008B3722">
            <w:pPr>
              <w:jc w:val="right"/>
              <w:rPr>
                <w:rFonts w:ascii="Times New Roman" w:hAnsi="Times New Roman"/>
                <w:b/>
                <w:color w:val="000000"/>
                <w:sz w:val="24"/>
                <w:szCs w:val="24"/>
              </w:rPr>
            </w:pPr>
            <w:r w:rsidRPr="00B8159E">
              <w:rPr>
                <w:rFonts w:ascii="Times New Roman" w:hAnsi="Times New Roman"/>
                <w:b/>
                <w:color w:val="000000"/>
                <w:sz w:val="24"/>
                <w:szCs w:val="24"/>
              </w:rPr>
              <w:t>84</w:t>
            </w:r>
          </w:p>
        </w:tc>
      </w:tr>
    </w:tbl>
    <w:p w14:paraId="1CFB1C06" w14:textId="77777777" w:rsidR="00B8159E" w:rsidRDefault="00B8159E" w:rsidP="002254D3">
      <w:pPr>
        <w:jc w:val="both"/>
        <w:rPr>
          <w:rFonts w:ascii="Times New Roman" w:hAnsi="Times New Roman"/>
          <w:b/>
          <w:snapToGrid w:val="0"/>
          <w:color w:val="000000"/>
          <w:sz w:val="24"/>
          <w:szCs w:val="24"/>
          <w:highlight w:val="yellow"/>
        </w:rPr>
      </w:pPr>
    </w:p>
    <w:p w14:paraId="06DBDE27" w14:textId="00A3C18A" w:rsidR="002254D3" w:rsidRPr="00814EE6" w:rsidRDefault="002254D3" w:rsidP="002254D3">
      <w:pPr>
        <w:jc w:val="both"/>
        <w:rPr>
          <w:rFonts w:ascii="Times New Roman" w:hAnsi="Times New Roman"/>
          <w:b/>
          <w:snapToGrid w:val="0"/>
          <w:color w:val="000000"/>
          <w:sz w:val="24"/>
          <w:szCs w:val="24"/>
        </w:rPr>
      </w:pPr>
      <w:r w:rsidRPr="00814EE6">
        <w:rPr>
          <w:rFonts w:ascii="Times New Roman" w:hAnsi="Times New Roman"/>
          <w:b/>
          <w:snapToGrid w:val="0"/>
          <w:color w:val="000000"/>
          <w:sz w:val="24"/>
          <w:szCs w:val="24"/>
        </w:rPr>
        <w:t>1</w:t>
      </w:r>
      <w:r w:rsidR="00B8159E" w:rsidRPr="00814EE6">
        <w:rPr>
          <w:rFonts w:ascii="Times New Roman" w:hAnsi="Times New Roman"/>
          <w:b/>
          <w:snapToGrid w:val="0"/>
          <w:color w:val="000000"/>
          <w:sz w:val="24"/>
          <w:szCs w:val="24"/>
        </w:rPr>
        <w:t>3</w:t>
      </w:r>
      <w:r w:rsidRPr="00814EE6">
        <w:rPr>
          <w:rFonts w:ascii="Times New Roman" w:hAnsi="Times New Roman"/>
          <w:b/>
          <w:snapToGrid w:val="0"/>
          <w:color w:val="000000"/>
          <w:sz w:val="24"/>
          <w:szCs w:val="24"/>
        </w:rPr>
        <w:t>. Общи и административни разходи</w:t>
      </w:r>
    </w:p>
    <w:tbl>
      <w:tblPr>
        <w:tblW w:w="90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1418"/>
        <w:gridCol w:w="1417"/>
      </w:tblGrid>
      <w:tr w:rsidR="002254D3" w:rsidRPr="00814EE6" w14:paraId="4877FF87" w14:textId="77777777" w:rsidTr="008B3722">
        <w:trPr>
          <w:trHeight w:val="250"/>
        </w:trPr>
        <w:tc>
          <w:tcPr>
            <w:tcW w:w="6237" w:type="dxa"/>
            <w:vMerge w:val="restart"/>
          </w:tcPr>
          <w:p w14:paraId="3BE644C0" w14:textId="77777777" w:rsidR="002254D3" w:rsidRPr="00814EE6" w:rsidRDefault="002254D3" w:rsidP="008B3722">
            <w:pPr>
              <w:ind w:left="57"/>
              <w:jc w:val="center"/>
              <w:rPr>
                <w:rFonts w:ascii="Times New Roman" w:hAnsi="Times New Roman"/>
                <w:b/>
                <w:snapToGrid w:val="0"/>
                <w:color w:val="000000"/>
                <w:sz w:val="24"/>
                <w:szCs w:val="24"/>
              </w:rPr>
            </w:pPr>
            <w:r w:rsidRPr="00814EE6">
              <w:rPr>
                <w:rFonts w:ascii="Times New Roman" w:hAnsi="Times New Roman"/>
                <w:b/>
                <w:snapToGrid w:val="0"/>
                <w:color w:val="000000"/>
                <w:sz w:val="24"/>
                <w:szCs w:val="24"/>
              </w:rPr>
              <w:t>Вид разход</w:t>
            </w:r>
          </w:p>
        </w:tc>
        <w:tc>
          <w:tcPr>
            <w:tcW w:w="1418" w:type="dxa"/>
            <w:vAlign w:val="bottom"/>
          </w:tcPr>
          <w:p w14:paraId="0BE857A3" w14:textId="03E6104B" w:rsidR="002254D3" w:rsidRPr="00814EE6" w:rsidRDefault="002254D3" w:rsidP="00B8159E">
            <w:pPr>
              <w:jc w:val="center"/>
              <w:rPr>
                <w:rFonts w:ascii="Times New Roman" w:hAnsi="Times New Roman"/>
                <w:b/>
                <w:sz w:val="24"/>
                <w:szCs w:val="24"/>
              </w:rPr>
            </w:pPr>
            <w:r w:rsidRPr="00814EE6">
              <w:rPr>
                <w:rFonts w:ascii="Times New Roman" w:hAnsi="Times New Roman"/>
                <w:b/>
                <w:sz w:val="24"/>
                <w:szCs w:val="24"/>
              </w:rPr>
              <w:t>31.</w:t>
            </w:r>
            <w:r w:rsidR="00B8159E" w:rsidRPr="00814EE6">
              <w:rPr>
                <w:rFonts w:ascii="Times New Roman" w:hAnsi="Times New Roman"/>
                <w:b/>
                <w:sz w:val="24"/>
                <w:szCs w:val="24"/>
              </w:rPr>
              <w:t>03.2022</w:t>
            </w:r>
            <w:r w:rsidRPr="00814EE6">
              <w:rPr>
                <w:rFonts w:ascii="Times New Roman" w:hAnsi="Times New Roman"/>
                <w:b/>
                <w:sz w:val="24"/>
                <w:szCs w:val="24"/>
              </w:rPr>
              <w:t xml:space="preserve"> г.</w:t>
            </w:r>
          </w:p>
        </w:tc>
        <w:tc>
          <w:tcPr>
            <w:tcW w:w="1417" w:type="dxa"/>
            <w:vAlign w:val="bottom"/>
          </w:tcPr>
          <w:p w14:paraId="6B76D28B" w14:textId="5D94DB3F" w:rsidR="002254D3" w:rsidRPr="00814EE6" w:rsidRDefault="002254D3" w:rsidP="00B8159E">
            <w:pPr>
              <w:jc w:val="center"/>
              <w:rPr>
                <w:rFonts w:ascii="Times New Roman" w:hAnsi="Times New Roman"/>
                <w:b/>
                <w:sz w:val="24"/>
                <w:szCs w:val="24"/>
              </w:rPr>
            </w:pPr>
            <w:r w:rsidRPr="00814EE6">
              <w:rPr>
                <w:rFonts w:ascii="Times New Roman" w:hAnsi="Times New Roman"/>
                <w:b/>
                <w:sz w:val="24"/>
                <w:szCs w:val="24"/>
              </w:rPr>
              <w:t>31.</w:t>
            </w:r>
            <w:r w:rsidR="00B8159E" w:rsidRPr="00814EE6">
              <w:rPr>
                <w:rFonts w:ascii="Times New Roman" w:hAnsi="Times New Roman"/>
                <w:b/>
                <w:sz w:val="24"/>
                <w:szCs w:val="24"/>
              </w:rPr>
              <w:t>03.2021</w:t>
            </w:r>
            <w:r w:rsidRPr="00814EE6">
              <w:rPr>
                <w:rFonts w:ascii="Times New Roman" w:hAnsi="Times New Roman"/>
                <w:b/>
                <w:sz w:val="24"/>
                <w:szCs w:val="24"/>
              </w:rPr>
              <w:t xml:space="preserve"> г.</w:t>
            </w:r>
          </w:p>
        </w:tc>
      </w:tr>
      <w:tr w:rsidR="002254D3" w:rsidRPr="00814EE6" w14:paraId="548DBA89" w14:textId="77777777" w:rsidTr="008B3722">
        <w:trPr>
          <w:trHeight w:val="250"/>
        </w:trPr>
        <w:tc>
          <w:tcPr>
            <w:tcW w:w="6237" w:type="dxa"/>
            <w:vMerge/>
          </w:tcPr>
          <w:p w14:paraId="3E92C093" w14:textId="77777777" w:rsidR="002254D3" w:rsidRPr="00814EE6" w:rsidRDefault="002254D3" w:rsidP="008B3722">
            <w:pPr>
              <w:ind w:left="57"/>
              <w:jc w:val="both"/>
              <w:rPr>
                <w:rFonts w:ascii="Times New Roman" w:hAnsi="Times New Roman"/>
                <w:snapToGrid w:val="0"/>
                <w:color w:val="000000"/>
                <w:sz w:val="24"/>
                <w:szCs w:val="24"/>
                <w:lang w:val="en-AU"/>
              </w:rPr>
            </w:pPr>
          </w:p>
        </w:tc>
        <w:tc>
          <w:tcPr>
            <w:tcW w:w="1418" w:type="dxa"/>
          </w:tcPr>
          <w:p w14:paraId="1EF29BC6" w14:textId="77777777" w:rsidR="002254D3" w:rsidRPr="00814EE6" w:rsidRDefault="002254D3" w:rsidP="008B3722">
            <w:pPr>
              <w:jc w:val="center"/>
              <w:rPr>
                <w:rFonts w:ascii="Times New Roman" w:hAnsi="Times New Roman"/>
                <w:snapToGrid w:val="0"/>
                <w:color w:val="000000"/>
                <w:sz w:val="24"/>
                <w:szCs w:val="24"/>
                <w:lang w:val="en-AU"/>
              </w:rPr>
            </w:pPr>
            <w:proofErr w:type="spellStart"/>
            <w:r w:rsidRPr="00814EE6">
              <w:rPr>
                <w:rFonts w:ascii="Times New Roman" w:hAnsi="Times New Roman"/>
                <w:snapToGrid w:val="0"/>
                <w:color w:val="000000"/>
                <w:sz w:val="24"/>
                <w:szCs w:val="24"/>
                <w:lang w:val="en-AU"/>
              </w:rPr>
              <w:t>хил</w:t>
            </w:r>
            <w:proofErr w:type="spellEnd"/>
            <w:r w:rsidRPr="00814EE6">
              <w:rPr>
                <w:rFonts w:ascii="Times New Roman" w:hAnsi="Times New Roman"/>
                <w:snapToGrid w:val="0"/>
                <w:color w:val="000000"/>
                <w:sz w:val="24"/>
                <w:szCs w:val="24"/>
                <w:lang w:val="en-AU"/>
              </w:rPr>
              <w:t>.</w:t>
            </w:r>
            <w:r w:rsidRPr="00814EE6">
              <w:rPr>
                <w:rFonts w:ascii="Times New Roman" w:hAnsi="Times New Roman"/>
                <w:snapToGrid w:val="0"/>
                <w:color w:val="000000"/>
                <w:sz w:val="24"/>
                <w:szCs w:val="24"/>
              </w:rPr>
              <w:t xml:space="preserve"> </w:t>
            </w:r>
            <w:proofErr w:type="spellStart"/>
            <w:r w:rsidRPr="00814EE6">
              <w:rPr>
                <w:rFonts w:ascii="Times New Roman" w:hAnsi="Times New Roman"/>
                <w:snapToGrid w:val="0"/>
                <w:color w:val="000000"/>
                <w:sz w:val="24"/>
                <w:szCs w:val="24"/>
                <w:lang w:val="en-AU"/>
              </w:rPr>
              <w:t>лв</w:t>
            </w:r>
            <w:proofErr w:type="spellEnd"/>
            <w:r w:rsidRPr="00814EE6">
              <w:rPr>
                <w:rFonts w:ascii="Times New Roman" w:hAnsi="Times New Roman"/>
                <w:snapToGrid w:val="0"/>
                <w:color w:val="000000"/>
                <w:sz w:val="24"/>
                <w:szCs w:val="24"/>
                <w:lang w:val="en-AU"/>
              </w:rPr>
              <w:t>.</w:t>
            </w:r>
          </w:p>
        </w:tc>
        <w:tc>
          <w:tcPr>
            <w:tcW w:w="1417" w:type="dxa"/>
          </w:tcPr>
          <w:p w14:paraId="5C4EC2A2" w14:textId="77777777" w:rsidR="002254D3" w:rsidRPr="00814EE6" w:rsidRDefault="002254D3" w:rsidP="008B3722">
            <w:pPr>
              <w:jc w:val="center"/>
              <w:rPr>
                <w:rFonts w:ascii="Times New Roman" w:hAnsi="Times New Roman"/>
                <w:snapToGrid w:val="0"/>
                <w:color w:val="000000"/>
                <w:sz w:val="24"/>
                <w:szCs w:val="24"/>
                <w:lang w:val="en-AU"/>
              </w:rPr>
            </w:pPr>
            <w:proofErr w:type="spellStart"/>
            <w:r w:rsidRPr="00814EE6">
              <w:rPr>
                <w:rFonts w:ascii="Times New Roman" w:hAnsi="Times New Roman"/>
                <w:snapToGrid w:val="0"/>
                <w:color w:val="000000"/>
                <w:sz w:val="24"/>
                <w:szCs w:val="24"/>
                <w:lang w:val="en-AU"/>
              </w:rPr>
              <w:t>хил</w:t>
            </w:r>
            <w:proofErr w:type="spellEnd"/>
            <w:r w:rsidRPr="00814EE6">
              <w:rPr>
                <w:rFonts w:ascii="Times New Roman" w:hAnsi="Times New Roman"/>
                <w:snapToGrid w:val="0"/>
                <w:color w:val="000000"/>
                <w:sz w:val="24"/>
                <w:szCs w:val="24"/>
                <w:lang w:val="en-AU"/>
              </w:rPr>
              <w:t>.</w:t>
            </w:r>
            <w:r w:rsidRPr="00814EE6">
              <w:rPr>
                <w:rFonts w:ascii="Times New Roman" w:hAnsi="Times New Roman"/>
                <w:snapToGrid w:val="0"/>
                <w:color w:val="000000"/>
                <w:sz w:val="24"/>
                <w:szCs w:val="24"/>
              </w:rPr>
              <w:t xml:space="preserve"> </w:t>
            </w:r>
            <w:proofErr w:type="spellStart"/>
            <w:r w:rsidRPr="00814EE6">
              <w:rPr>
                <w:rFonts w:ascii="Times New Roman" w:hAnsi="Times New Roman"/>
                <w:snapToGrid w:val="0"/>
                <w:color w:val="000000"/>
                <w:sz w:val="24"/>
                <w:szCs w:val="24"/>
                <w:lang w:val="en-AU"/>
              </w:rPr>
              <w:t>лв</w:t>
            </w:r>
            <w:proofErr w:type="spellEnd"/>
          </w:p>
        </w:tc>
      </w:tr>
      <w:tr w:rsidR="002254D3" w:rsidRPr="00814EE6" w14:paraId="68D25C06" w14:textId="77777777" w:rsidTr="008B3722">
        <w:trPr>
          <w:trHeight w:val="250"/>
        </w:trPr>
        <w:tc>
          <w:tcPr>
            <w:tcW w:w="6237" w:type="dxa"/>
          </w:tcPr>
          <w:p w14:paraId="5C39F302" w14:textId="77777777" w:rsidR="002254D3" w:rsidRPr="00814EE6" w:rsidRDefault="002254D3" w:rsidP="008B3722">
            <w:pPr>
              <w:ind w:left="57"/>
              <w:jc w:val="both"/>
              <w:rPr>
                <w:rFonts w:ascii="Times New Roman" w:hAnsi="Times New Roman"/>
                <w:snapToGrid w:val="0"/>
                <w:color w:val="000000"/>
                <w:sz w:val="24"/>
                <w:szCs w:val="24"/>
                <w:lang w:val="en-AU"/>
              </w:rPr>
            </w:pPr>
            <w:proofErr w:type="spellStart"/>
            <w:r w:rsidRPr="00814EE6">
              <w:rPr>
                <w:rFonts w:ascii="Times New Roman" w:hAnsi="Times New Roman"/>
                <w:snapToGrid w:val="0"/>
                <w:color w:val="000000"/>
                <w:sz w:val="24"/>
                <w:szCs w:val="24"/>
                <w:lang w:val="en-AU"/>
              </w:rPr>
              <w:t>Заплати</w:t>
            </w:r>
            <w:proofErr w:type="spellEnd"/>
          </w:p>
        </w:tc>
        <w:tc>
          <w:tcPr>
            <w:tcW w:w="1418" w:type="dxa"/>
          </w:tcPr>
          <w:p w14:paraId="362C7A61" w14:textId="216638CE" w:rsidR="002254D3" w:rsidRPr="00814EE6" w:rsidRDefault="00305081" w:rsidP="008B3722">
            <w:pPr>
              <w:jc w:val="right"/>
              <w:rPr>
                <w:rFonts w:ascii="Times New Roman" w:hAnsi="Times New Roman"/>
                <w:snapToGrid w:val="0"/>
                <w:color w:val="000000"/>
                <w:sz w:val="24"/>
                <w:szCs w:val="24"/>
              </w:rPr>
            </w:pPr>
            <w:r w:rsidRPr="00814EE6">
              <w:rPr>
                <w:rFonts w:ascii="Times New Roman" w:hAnsi="Times New Roman"/>
                <w:snapToGrid w:val="0"/>
                <w:color w:val="000000"/>
                <w:sz w:val="24"/>
                <w:szCs w:val="24"/>
              </w:rPr>
              <w:t>53</w:t>
            </w:r>
          </w:p>
        </w:tc>
        <w:tc>
          <w:tcPr>
            <w:tcW w:w="1417" w:type="dxa"/>
          </w:tcPr>
          <w:p w14:paraId="635FAF3B" w14:textId="012ED8B4" w:rsidR="002254D3" w:rsidRPr="00814EE6" w:rsidRDefault="00305081" w:rsidP="008B3722">
            <w:pPr>
              <w:jc w:val="right"/>
              <w:rPr>
                <w:rFonts w:ascii="Times New Roman" w:hAnsi="Times New Roman"/>
                <w:snapToGrid w:val="0"/>
                <w:color w:val="000000"/>
                <w:sz w:val="24"/>
                <w:szCs w:val="24"/>
              </w:rPr>
            </w:pPr>
            <w:r w:rsidRPr="00814EE6">
              <w:rPr>
                <w:rFonts w:ascii="Times New Roman" w:hAnsi="Times New Roman"/>
                <w:snapToGrid w:val="0"/>
                <w:color w:val="000000"/>
                <w:sz w:val="24"/>
                <w:szCs w:val="24"/>
              </w:rPr>
              <w:t>52</w:t>
            </w:r>
          </w:p>
        </w:tc>
      </w:tr>
      <w:tr w:rsidR="002254D3" w:rsidRPr="00814EE6" w14:paraId="3E60E5D1" w14:textId="77777777" w:rsidTr="008B3722">
        <w:trPr>
          <w:trHeight w:val="250"/>
        </w:trPr>
        <w:tc>
          <w:tcPr>
            <w:tcW w:w="6237" w:type="dxa"/>
          </w:tcPr>
          <w:p w14:paraId="69213A1A" w14:textId="77777777" w:rsidR="002254D3" w:rsidRPr="00814EE6" w:rsidRDefault="002254D3" w:rsidP="008B3722">
            <w:pPr>
              <w:ind w:left="57"/>
              <w:jc w:val="both"/>
              <w:rPr>
                <w:rFonts w:ascii="Times New Roman" w:hAnsi="Times New Roman"/>
                <w:snapToGrid w:val="0"/>
                <w:color w:val="000000"/>
                <w:sz w:val="24"/>
                <w:szCs w:val="24"/>
                <w:lang w:val="en-AU"/>
              </w:rPr>
            </w:pPr>
            <w:proofErr w:type="spellStart"/>
            <w:r w:rsidRPr="00814EE6">
              <w:rPr>
                <w:rFonts w:ascii="Times New Roman" w:hAnsi="Times New Roman"/>
                <w:snapToGrid w:val="0"/>
                <w:color w:val="000000"/>
                <w:sz w:val="24"/>
                <w:szCs w:val="24"/>
                <w:lang w:val="en-AU"/>
              </w:rPr>
              <w:t>Социални</w:t>
            </w:r>
            <w:proofErr w:type="spellEnd"/>
            <w:r w:rsidRPr="00814EE6">
              <w:rPr>
                <w:rFonts w:ascii="Times New Roman" w:hAnsi="Times New Roman"/>
                <w:snapToGrid w:val="0"/>
                <w:color w:val="000000"/>
                <w:sz w:val="24"/>
                <w:szCs w:val="24"/>
                <w:lang w:val="en-AU"/>
              </w:rPr>
              <w:t xml:space="preserve"> </w:t>
            </w:r>
            <w:proofErr w:type="spellStart"/>
            <w:r w:rsidRPr="00814EE6">
              <w:rPr>
                <w:rFonts w:ascii="Times New Roman" w:hAnsi="Times New Roman"/>
                <w:snapToGrid w:val="0"/>
                <w:color w:val="000000"/>
                <w:sz w:val="24"/>
                <w:szCs w:val="24"/>
                <w:lang w:val="en-AU"/>
              </w:rPr>
              <w:t>осигуровки</w:t>
            </w:r>
            <w:proofErr w:type="spellEnd"/>
            <w:r w:rsidRPr="00814EE6">
              <w:rPr>
                <w:rFonts w:ascii="Times New Roman" w:hAnsi="Times New Roman"/>
                <w:snapToGrid w:val="0"/>
                <w:color w:val="000000"/>
                <w:sz w:val="24"/>
                <w:szCs w:val="24"/>
                <w:lang w:val="en-AU"/>
              </w:rPr>
              <w:t xml:space="preserve"> и </w:t>
            </w:r>
            <w:proofErr w:type="spellStart"/>
            <w:r w:rsidRPr="00814EE6">
              <w:rPr>
                <w:rFonts w:ascii="Times New Roman" w:hAnsi="Times New Roman"/>
                <w:snapToGrid w:val="0"/>
                <w:color w:val="000000"/>
                <w:sz w:val="24"/>
                <w:szCs w:val="24"/>
                <w:lang w:val="en-AU"/>
              </w:rPr>
              <w:t>надбавки</w:t>
            </w:r>
            <w:proofErr w:type="spellEnd"/>
          </w:p>
        </w:tc>
        <w:tc>
          <w:tcPr>
            <w:tcW w:w="1418" w:type="dxa"/>
          </w:tcPr>
          <w:p w14:paraId="3ABEF52D" w14:textId="07199A52" w:rsidR="002254D3" w:rsidRPr="00814EE6" w:rsidRDefault="00305081" w:rsidP="00305081">
            <w:pPr>
              <w:jc w:val="right"/>
              <w:rPr>
                <w:rFonts w:ascii="Times New Roman" w:hAnsi="Times New Roman"/>
                <w:snapToGrid w:val="0"/>
                <w:color w:val="000000"/>
                <w:sz w:val="24"/>
                <w:szCs w:val="24"/>
              </w:rPr>
            </w:pPr>
            <w:r w:rsidRPr="00814EE6">
              <w:rPr>
                <w:rFonts w:ascii="Times New Roman" w:hAnsi="Times New Roman"/>
                <w:snapToGrid w:val="0"/>
                <w:color w:val="000000"/>
                <w:sz w:val="24"/>
                <w:szCs w:val="24"/>
              </w:rPr>
              <w:t>10</w:t>
            </w:r>
          </w:p>
        </w:tc>
        <w:tc>
          <w:tcPr>
            <w:tcW w:w="1417" w:type="dxa"/>
          </w:tcPr>
          <w:p w14:paraId="4AD0913E" w14:textId="0725ACE9" w:rsidR="002254D3" w:rsidRPr="00814EE6" w:rsidRDefault="00305081" w:rsidP="008B3722">
            <w:pPr>
              <w:jc w:val="right"/>
              <w:rPr>
                <w:rFonts w:ascii="Times New Roman" w:hAnsi="Times New Roman"/>
                <w:snapToGrid w:val="0"/>
                <w:color w:val="000000"/>
                <w:sz w:val="24"/>
                <w:szCs w:val="24"/>
              </w:rPr>
            </w:pPr>
            <w:r w:rsidRPr="00814EE6">
              <w:rPr>
                <w:rFonts w:ascii="Times New Roman" w:hAnsi="Times New Roman"/>
                <w:snapToGrid w:val="0"/>
                <w:color w:val="000000"/>
                <w:sz w:val="24"/>
                <w:szCs w:val="24"/>
              </w:rPr>
              <w:t>10</w:t>
            </w:r>
          </w:p>
        </w:tc>
      </w:tr>
      <w:tr w:rsidR="002254D3" w:rsidRPr="00814EE6" w14:paraId="2541525D" w14:textId="77777777" w:rsidTr="008B3722">
        <w:trPr>
          <w:trHeight w:val="250"/>
        </w:trPr>
        <w:tc>
          <w:tcPr>
            <w:tcW w:w="6237" w:type="dxa"/>
          </w:tcPr>
          <w:p w14:paraId="265D6B27" w14:textId="77777777" w:rsidR="002254D3" w:rsidRPr="00814EE6" w:rsidRDefault="002254D3" w:rsidP="008B3722">
            <w:pPr>
              <w:ind w:left="57"/>
              <w:jc w:val="both"/>
              <w:rPr>
                <w:rFonts w:ascii="Times New Roman" w:hAnsi="Times New Roman"/>
                <w:snapToGrid w:val="0"/>
                <w:color w:val="000000"/>
                <w:sz w:val="24"/>
                <w:szCs w:val="24"/>
                <w:lang w:val="en-AU"/>
              </w:rPr>
            </w:pPr>
            <w:proofErr w:type="spellStart"/>
            <w:r w:rsidRPr="00814EE6">
              <w:rPr>
                <w:rFonts w:ascii="Times New Roman" w:hAnsi="Times New Roman"/>
                <w:snapToGrid w:val="0"/>
                <w:color w:val="000000"/>
                <w:sz w:val="24"/>
                <w:szCs w:val="24"/>
                <w:lang w:val="en-AU"/>
              </w:rPr>
              <w:t>Разходи</w:t>
            </w:r>
            <w:proofErr w:type="spellEnd"/>
            <w:r w:rsidRPr="00814EE6">
              <w:rPr>
                <w:rFonts w:ascii="Times New Roman" w:hAnsi="Times New Roman"/>
                <w:snapToGrid w:val="0"/>
                <w:color w:val="000000"/>
                <w:sz w:val="24"/>
                <w:szCs w:val="24"/>
                <w:lang w:val="en-AU"/>
              </w:rPr>
              <w:t xml:space="preserve"> </w:t>
            </w:r>
            <w:proofErr w:type="spellStart"/>
            <w:r w:rsidRPr="00814EE6">
              <w:rPr>
                <w:rFonts w:ascii="Times New Roman" w:hAnsi="Times New Roman"/>
                <w:snapToGrid w:val="0"/>
                <w:color w:val="000000"/>
                <w:sz w:val="24"/>
                <w:szCs w:val="24"/>
                <w:lang w:val="en-AU"/>
              </w:rPr>
              <w:t>за</w:t>
            </w:r>
            <w:proofErr w:type="spellEnd"/>
            <w:r w:rsidRPr="00814EE6">
              <w:rPr>
                <w:rFonts w:ascii="Times New Roman" w:hAnsi="Times New Roman"/>
                <w:snapToGrid w:val="0"/>
                <w:color w:val="000000"/>
                <w:sz w:val="24"/>
                <w:szCs w:val="24"/>
                <w:lang w:val="en-AU"/>
              </w:rPr>
              <w:t xml:space="preserve"> </w:t>
            </w:r>
            <w:proofErr w:type="spellStart"/>
            <w:r w:rsidRPr="00814EE6">
              <w:rPr>
                <w:rFonts w:ascii="Times New Roman" w:hAnsi="Times New Roman"/>
                <w:snapToGrid w:val="0"/>
                <w:color w:val="000000"/>
                <w:sz w:val="24"/>
                <w:szCs w:val="24"/>
                <w:lang w:val="en-AU"/>
              </w:rPr>
              <w:t>външни</w:t>
            </w:r>
            <w:proofErr w:type="spellEnd"/>
            <w:r w:rsidRPr="00814EE6">
              <w:rPr>
                <w:rFonts w:ascii="Times New Roman" w:hAnsi="Times New Roman"/>
                <w:snapToGrid w:val="0"/>
                <w:color w:val="000000"/>
                <w:sz w:val="24"/>
                <w:szCs w:val="24"/>
                <w:lang w:val="en-AU"/>
              </w:rPr>
              <w:t xml:space="preserve"> </w:t>
            </w:r>
            <w:proofErr w:type="spellStart"/>
            <w:r w:rsidRPr="00814EE6">
              <w:rPr>
                <w:rFonts w:ascii="Times New Roman" w:hAnsi="Times New Roman"/>
                <w:snapToGrid w:val="0"/>
                <w:color w:val="000000"/>
                <w:sz w:val="24"/>
                <w:szCs w:val="24"/>
                <w:lang w:val="en-AU"/>
              </w:rPr>
              <w:t>услуги</w:t>
            </w:r>
            <w:proofErr w:type="spellEnd"/>
          </w:p>
        </w:tc>
        <w:tc>
          <w:tcPr>
            <w:tcW w:w="1418" w:type="dxa"/>
          </w:tcPr>
          <w:p w14:paraId="68E4840B" w14:textId="06E12843" w:rsidR="002254D3" w:rsidRPr="00814EE6" w:rsidRDefault="00305081" w:rsidP="008B3722">
            <w:pPr>
              <w:jc w:val="right"/>
              <w:rPr>
                <w:rFonts w:ascii="Times New Roman" w:hAnsi="Times New Roman"/>
                <w:snapToGrid w:val="0"/>
                <w:color w:val="000000"/>
                <w:sz w:val="24"/>
                <w:szCs w:val="24"/>
              </w:rPr>
            </w:pPr>
            <w:r w:rsidRPr="00814EE6">
              <w:rPr>
                <w:rFonts w:ascii="Times New Roman" w:hAnsi="Times New Roman"/>
                <w:snapToGrid w:val="0"/>
                <w:color w:val="000000"/>
                <w:sz w:val="24"/>
                <w:szCs w:val="24"/>
              </w:rPr>
              <w:t>21</w:t>
            </w:r>
          </w:p>
        </w:tc>
        <w:tc>
          <w:tcPr>
            <w:tcW w:w="1417" w:type="dxa"/>
          </w:tcPr>
          <w:p w14:paraId="21AA81C6" w14:textId="4FE5CBF7" w:rsidR="002254D3" w:rsidRPr="00814EE6" w:rsidRDefault="00305081" w:rsidP="008B3722">
            <w:pPr>
              <w:jc w:val="right"/>
              <w:rPr>
                <w:rFonts w:ascii="Times New Roman" w:hAnsi="Times New Roman"/>
                <w:snapToGrid w:val="0"/>
                <w:color w:val="000000"/>
                <w:sz w:val="24"/>
                <w:szCs w:val="24"/>
              </w:rPr>
            </w:pPr>
            <w:r w:rsidRPr="00814EE6">
              <w:rPr>
                <w:rFonts w:ascii="Times New Roman" w:hAnsi="Times New Roman"/>
                <w:snapToGrid w:val="0"/>
                <w:color w:val="000000"/>
                <w:sz w:val="24"/>
                <w:szCs w:val="24"/>
              </w:rPr>
              <w:t>20</w:t>
            </w:r>
          </w:p>
        </w:tc>
      </w:tr>
      <w:tr w:rsidR="002254D3" w:rsidRPr="00814EE6" w14:paraId="60FAF6B8" w14:textId="77777777" w:rsidTr="008B3722">
        <w:trPr>
          <w:trHeight w:val="250"/>
        </w:trPr>
        <w:tc>
          <w:tcPr>
            <w:tcW w:w="6237" w:type="dxa"/>
          </w:tcPr>
          <w:p w14:paraId="56016D8F" w14:textId="77777777" w:rsidR="002254D3" w:rsidRPr="00814EE6" w:rsidRDefault="002254D3" w:rsidP="008B3722">
            <w:pPr>
              <w:ind w:left="57"/>
              <w:jc w:val="both"/>
              <w:rPr>
                <w:rFonts w:ascii="Times New Roman" w:hAnsi="Times New Roman"/>
                <w:snapToGrid w:val="0"/>
                <w:color w:val="000000"/>
                <w:sz w:val="24"/>
                <w:szCs w:val="24"/>
                <w:lang w:val="en-AU"/>
              </w:rPr>
            </w:pPr>
            <w:proofErr w:type="spellStart"/>
            <w:r w:rsidRPr="00814EE6">
              <w:rPr>
                <w:rFonts w:ascii="Times New Roman" w:hAnsi="Times New Roman"/>
                <w:snapToGrid w:val="0"/>
                <w:color w:val="000000"/>
                <w:sz w:val="24"/>
                <w:szCs w:val="24"/>
                <w:lang w:val="en-AU"/>
              </w:rPr>
              <w:t>Разходи</w:t>
            </w:r>
            <w:proofErr w:type="spellEnd"/>
            <w:r w:rsidRPr="00814EE6">
              <w:rPr>
                <w:rFonts w:ascii="Times New Roman" w:hAnsi="Times New Roman"/>
                <w:snapToGrid w:val="0"/>
                <w:color w:val="000000"/>
                <w:sz w:val="24"/>
                <w:szCs w:val="24"/>
                <w:lang w:val="en-AU"/>
              </w:rPr>
              <w:t xml:space="preserve"> </w:t>
            </w:r>
            <w:proofErr w:type="spellStart"/>
            <w:r w:rsidRPr="00814EE6">
              <w:rPr>
                <w:rFonts w:ascii="Times New Roman" w:hAnsi="Times New Roman"/>
                <w:snapToGrid w:val="0"/>
                <w:color w:val="000000"/>
                <w:sz w:val="24"/>
                <w:szCs w:val="24"/>
                <w:lang w:val="en-AU"/>
              </w:rPr>
              <w:t>за</w:t>
            </w:r>
            <w:proofErr w:type="spellEnd"/>
            <w:r w:rsidRPr="00814EE6">
              <w:rPr>
                <w:rFonts w:ascii="Times New Roman" w:hAnsi="Times New Roman"/>
                <w:snapToGrid w:val="0"/>
                <w:color w:val="000000"/>
                <w:sz w:val="24"/>
                <w:szCs w:val="24"/>
                <w:lang w:val="en-AU"/>
              </w:rPr>
              <w:t xml:space="preserve"> </w:t>
            </w:r>
            <w:proofErr w:type="spellStart"/>
            <w:r w:rsidRPr="00814EE6">
              <w:rPr>
                <w:rFonts w:ascii="Times New Roman" w:hAnsi="Times New Roman"/>
                <w:snapToGrid w:val="0"/>
                <w:color w:val="000000"/>
                <w:sz w:val="24"/>
                <w:szCs w:val="24"/>
                <w:lang w:val="en-AU"/>
              </w:rPr>
              <w:t>материали</w:t>
            </w:r>
            <w:proofErr w:type="spellEnd"/>
            <w:r w:rsidRPr="00814EE6">
              <w:rPr>
                <w:rFonts w:ascii="Times New Roman" w:hAnsi="Times New Roman"/>
                <w:snapToGrid w:val="0"/>
                <w:color w:val="000000"/>
                <w:sz w:val="24"/>
                <w:szCs w:val="24"/>
                <w:lang w:val="en-AU"/>
              </w:rPr>
              <w:t xml:space="preserve"> </w:t>
            </w:r>
          </w:p>
        </w:tc>
        <w:tc>
          <w:tcPr>
            <w:tcW w:w="1418" w:type="dxa"/>
          </w:tcPr>
          <w:p w14:paraId="0FD4F47F" w14:textId="6022DDA4" w:rsidR="002254D3" w:rsidRPr="00814EE6" w:rsidRDefault="00305081" w:rsidP="008B3722">
            <w:pPr>
              <w:jc w:val="right"/>
              <w:rPr>
                <w:rFonts w:ascii="Times New Roman" w:hAnsi="Times New Roman"/>
                <w:snapToGrid w:val="0"/>
                <w:color w:val="000000"/>
                <w:sz w:val="24"/>
                <w:szCs w:val="24"/>
              </w:rPr>
            </w:pPr>
            <w:r w:rsidRPr="00814EE6">
              <w:rPr>
                <w:rFonts w:ascii="Times New Roman" w:hAnsi="Times New Roman"/>
                <w:snapToGrid w:val="0"/>
                <w:color w:val="000000"/>
                <w:sz w:val="24"/>
                <w:szCs w:val="24"/>
              </w:rPr>
              <w:t>7</w:t>
            </w:r>
          </w:p>
        </w:tc>
        <w:tc>
          <w:tcPr>
            <w:tcW w:w="1417" w:type="dxa"/>
          </w:tcPr>
          <w:p w14:paraId="77B4750A" w14:textId="39EC23A0" w:rsidR="002254D3" w:rsidRPr="00814EE6" w:rsidRDefault="00305081" w:rsidP="008B3722">
            <w:pPr>
              <w:jc w:val="right"/>
              <w:rPr>
                <w:rFonts w:ascii="Times New Roman" w:hAnsi="Times New Roman"/>
                <w:snapToGrid w:val="0"/>
                <w:color w:val="000000"/>
                <w:sz w:val="24"/>
                <w:szCs w:val="24"/>
              </w:rPr>
            </w:pPr>
            <w:r w:rsidRPr="00814EE6">
              <w:rPr>
                <w:rFonts w:ascii="Times New Roman" w:hAnsi="Times New Roman"/>
                <w:snapToGrid w:val="0"/>
                <w:color w:val="000000"/>
                <w:sz w:val="24"/>
                <w:szCs w:val="24"/>
              </w:rPr>
              <w:t>4</w:t>
            </w:r>
          </w:p>
        </w:tc>
      </w:tr>
      <w:tr w:rsidR="002254D3" w:rsidRPr="00814EE6" w14:paraId="618484AB" w14:textId="77777777" w:rsidTr="008B3722">
        <w:trPr>
          <w:trHeight w:val="250"/>
        </w:trPr>
        <w:tc>
          <w:tcPr>
            <w:tcW w:w="6237" w:type="dxa"/>
          </w:tcPr>
          <w:p w14:paraId="16D7D4E0" w14:textId="77777777" w:rsidR="002254D3" w:rsidRPr="00814EE6" w:rsidRDefault="002254D3" w:rsidP="008B3722">
            <w:pPr>
              <w:ind w:left="57"/>
              <w:jc w:val="both"/>
              <w:rPr>
                <w:rFonts w:ascii="Times New Roman" w:hAnsi="Times New Roman"/>
                <w:snapToGrid w:val="0"/>
                <w:color w:val="000000"/>
                <w:sz w:val="24"/>
                <w:szCs w:val="24"/>
                <w:lang w:val="en-AU"/>
              </w:rPr>
            </w:pPr>
            <w:proofErr w:type="spellStart"/>
            <w:r w:rsidRPr="00814EE6">
              <w:rPr>
                <w:rFonts w:ascii="Times New Roman" w:hAnsi="Times New Roman"/>
                <w:snapToGrid w:val="0"/>
                <w:color w:val="000000"/>
                <w:sz w:val="24"/>
                <w:szCs w:val="24"/>
                <w:lang w:val="en-AU"/>
              </w:rPr>
              <w:t>Разходи</w:t>
            </w:r>
            <w:proofErr w:type="spellEnd"/>
            <w:r w:rsidRPr="00814EE6">
              <w:rPr>
                <w:rFonts w:ascii="Times New Roman" w:hAnsi="Times New Roman"/>
                <w:snapToGrid w:val="0"/>
                <w:color w:val="000000"/>
                <w:sz w:val="24"/>
                <w:szCs w:val="24"/>
                <w:lang w:val="en-AU"/>
              </w:rPr>
              <w:t xml:space="preserve"> </w:t>
            </w:r>
            <w:proofErr w:type="spellStart"/>
            <w:r w:rsidRPr="00814EE6">
              <w:rPr>
                <w:rFonts w:ascii="Times New Roman" w:hAnsi="Times New Roman"/>
                <w:snapToGrid w:val="0"/>
                <w:color w:val="000000"/>
                <w:sz w:val="24"/>
                <w:szCs w:val="24"/>
                <w:lang w:val="en-AU"/>
              </w:rPr>
              <w:t>за</w:t>
            </w:r>
            <w:proofErr w:type="spellEnd"/>
            <w:r w:rsidRPr="00814EE6">
              <w:rPr>
                <w:rFonts w:ascii="Times New Roman" w:hAnsi="Times New Roman"/>
                <w:snapToGrid w:val="0"/>
                <w:color w:val="000000"/>
                <w:sz w:val="24"/>
                <w:szCs w:val="24"/>
                <w:lang w:val="en-AU"/>
              </w:rPr>
              <w:t xml:space="preserve"> </w:t>
            </w:r>
            <w:proofErr w:type="spellStart"/>
            <w:r w:rsidRPr="00814EE6">
              <w:rPr>
                <w:rFonts w:ascii="Times New Roman" w:hAnsi="Times New Roman"/>
                <w:snapToGrid w:val="0"/>
                <w:color w:val="000000"/>
                <w:sz w:val="24"/>
                <w:szCs w:val="24"/>
                <w:lang w:val="en-AU"/>
              </w:rPr>
              <w:t>амортизации</w:t>
            </w:r>
            <w:proofErr w:type="spellEnd"/>
          </w:p>
        </w:tc>
        <w:tc>
          <w:tcPr>
            <w:tcW w:w="1418" w:type="dxa"/>
          </w:tcPr>
          <w:p w14:paraId="710E5BA8" w14:textId="49EA4A53" w:rsidR="002254D3" w:rsidRPr="00814EE6" w:rsidRDefault="00305081" w:rsidP="008B3722">
            <w:pPr>
              <w:jc w:val="right"/>
              <w:rPr>
                <w:rFonts w:ascii="Times New Roman" w:hAnsi="Times New Roman"/>
                <w:snapToGrid w:val="0"/>
                <w:color w:val="000000"/>
                <w:sz w:val="24"/>
                <w:szCs w:val="24"/>
              </w:rPr>
            </w:pPr>
            <w:r w:rsidRPr="00814EE6">
              <w:rPr>
                <w:rFonts w:ascii="Times New Roman" w:hAnsi="Times New Roman"/>
                <w:snapToGrid w:val="0"/>
                <w:color w:val="000000"/>
                <w:sz w:val="24"/>
                <w:szCs w:val="24"/>
              </w:rPr>
              <w:t>1</w:t>
            </w:r>
          </w:p>
        </w:tc>
        <w:tc>
          <w:tcPr>
            <w:tcW w:w="1417" w:type="dxa"/>
          </w:tcPr>
          <w:p w14:paraId="4EDF2468" w14:textId="5C8A72BF" w:rsidR="002254D3" w:rsidRPr="00814EE6" w:rsidRDefault="00305081" w:rsidP="008B3722">
            <w:pPr>
              <w:jc w:val="right"/>
              <w:rPr>
                <w:rFonts w:ascii="Times New Roman" w:hAnsi="Times New Roman"/>
                <w:snapToGrid w:val="0"/>
                <w:color w:val="000000"/>
                <w:sz w:val="24"/>
                <w:szCs w:val="24"/>
              </w:rPr>
            </w:pPr>
            <w:r w:rsidRPr="00814EE6">
              <w:rPr>
                <w:rFonts w:ascii="Times New Roman" w:hAnsi="Times New Roman"/>
                <w:snapToGrid w:val="0"/>
                <w:color w:val="000000"/>
                <w:sz w:val="24"/>
                <w:szCs w:val="24"/>
              </w:rPr>
              <w:t>5</w:t>
            </w:r>
          </w:p>
        </w:tc>
      </w:tr>
      <w:tr w:rsidR="002254D3" w:rsidRPr="00814EE6" w14:paraId="16A483AD" w14:textId="77777777" w:rsidTr="008B3722">
        <w:trPr>
          <w:trHeight w:val="250"/>
        </w:trPr>
        <w:tc>
          <w:tcPr>
            <w:tcW w:w="6237" w:type="dxa"/>
          </w:tcPr>
          <w:p w14:paraId="33E27AA0" w14:textId="77777777" w:rsidR="002254D3" w:rsidRPr="00814EE6" w:rsidRDefault="002254D3" w:rsidP="008B3722">
            <w:pPr>
              <w:ind w:left="57"/>
              <w:jc w:val="both"/>
              <w:rPr>
                <w:rFonts w:ascii="Times New Roman" w:hAnsi="Times New Roman"/>
                <w:snapToGrid w:val="0"/>
                <w:color w:val="000000"/>
                <w:sz w:val="24"/>
                <w:szCs w:val="24"/>
                <w:lang w:val="en-AU"/>
              </w:rPr>
            </w:pPr>
            <w:r w:rsidRPr="00814EE6">
              <w:rPr>
                <w:rFonts w:ascii="Times New Roman" w:hAnsi="Times New Roman"/>
                <w:snapToGrid w:val="0"/>
                <w:color w:val="000000"/>
                <w:sz w:val="24"/>
                <w:szCs w:val="24"/>
              </w:rPr>
              <w:t>Други р</w:t>
            </w:r>
            <w:proofErr w:type="spellStart"/>
            <w:r w:rsidRPr="00814EE6">
              <w:rPr>
                <w:rFonts w:ascii="Times New Roman" w:hAnsi="Times New Roman"/>
                <w:snapToGrid w:val="0"/>
                <w:color w:val="000000"/>
                <w:sz w:val="24"/>
                <w:szCs w:val="24"/>
                <w:lang w:val="en-AU"/>
              </w:rPr>
              <w:t>азходи</w:t>
            </w:r>
            <w:proofErr w:type="spellEnd"/>
            <w:r w:rsidRPr="00814EE6">
              <w:rPr>
                <w:rFonts w:ascii="Times New Roman" w:hAnsi="Times New Roman"/>
                <w:snapToGrid w:val="0"/>
                <w:color w:val="000000"/>
                <w:sz w:val="24"/>
                <w:szCs w:val="24"/>
                <w:lang w:val="en-AU"/>
              </w:rPr>
              <w:t xml:space="preserve"> </w:t>
            </w:r>
          </w:p>
        </w:tc>
        <w:tc>
          <w:tcPr>
            <w:tcW w:w="1418" w:type="dxa"/>
          </w:tcPr>
          <w:p w14:paraId="12871230" w14:textId="6C023E9D" w:rsidR="002254D3" w:rsidRPr="00814EE6" w:rsidRDefault="00305081" w:rsidP="008B3722">
            <w:pPr>
              <w:jc w:val="right"/>
              <w:rPr>
                <w:rFonts w:ascii="Times New Roman" w:hAnsi="Times New Roman"/>
                <w:snapToGrid w:val="0"/>
                <w:color w:val="000000"/>
                <w:sz w:val="24"/>
                <w:szCs w:val="24"/>
              </w:rPr>
            </w:pPr>
            <w:r w:rsidRPr="00814EE6">
              <w:rPr>
                <w:rFonts w:ascii="Times New Roman" w:hAnsi="Times New Roman"/>
                <w:snapToGrid w:val="0"/>
                <w:color w:val="000000"/>
                <w:sz w:val="24"/>
                <w:szCs w:val="24"/>
              </w:rPr>
              <w:t>1</w:t>
            </w:r>
          </w:p>
        </w:tc>
        <w:tc>
          <w:tcPr>
            <w:tcW w:w="1417" w:type="dxa"/>
          </w:tcPr>
          <w:p w14:paraId="62D1688B" w14:textId="0EAC31BA" w:rsidR="002254D3" w:rsidRPr="00814EE6" w:rsidRDefault="00305081" w:rsidP="008B3722">
            <w:pPr>
              <w:jc w:val="right"/>
              <w:rPr>
                <w:rFonts w:ascii="Times New Roman" w:hAnsi="Times New Roman"/>
                <w:snapToGrid w:val="0"/>
                <w:color w:val="000000"/>
                <w:sz w:val="24"/>
                <w:szCs w:val="24"/>
              </w:rPr>
            </w:pPr>
            <w:r w:rsidRPr="00814EE6">
              <w:rPr>
                <w:rFonts w:ascii="Times New Roman" w:hAnsi="Times New Roman"/>
                <w:snapToGrid w:val="0"/>
                <w:color w:val="000000"/>
                <w:sz w:val="24"/>
                <w:szCs w:val="24"/>
              </w:rPr>
              <w:t>1</w:t>
            </w:r>
          </w:p>
        </w:tc>
      </w:tr>
      <w:tr w:rsidR="002254D3" w:rsidRPr="00DC7FD0" w14:paraId="69CB4496" w14:textId="77777777" w:rsidTr="008B3722">
        <w:trPr>
          <w:trHeight w:val="292"/>
        </w:trPr>
        <w:tc>
          <w:tcPr>
            <w:tcW w:w="6237" w:type="dxa"/>
          </w:tcPr>
          <w:p w14:paraId="405C3BE5" w14:textId="77777777" w:rsidR="002254D3" w:rsidRPr="00814EE6" w:rsidRDefault="002254D3" w:rsidP="008B3722">
            <w:pPr>
              <w:ind w:left="57"/>
              <w:jc w:val="both"/>
              <w:rPr>
                <w:rFonts w:ascii="Times New Roman" w:hAnsi="Times New Roman"/>
                <w:b/>
                <w:snapToGrid w:val="0"/>
                <w:color w:val="000000"/>
                <w:sz w:val="24"/>
                <w:szCs w:val="24"/>
                <w:lang w:val="en-AU"/>
              </w:rPr>
            </w:pPr>
            <w:r w:rsidRPr="00814EE6">
              <w:rPr>
                <w:rFonts w:ascii="Times New Roman" w:hAnsi="Times New Roman"/>
                <w:sz w:val="24"/>
                <w:szCs w:val="24"/>
              </w:rPr>
              <w:t xml:space="preserve">                                                                                       </w:t>
            </w:r>
            <w:r w:rsidRPr="00814EE6">
              <w:rPr>
                <w:rFonts w:ascii="Times New Roman" w:hAnsi="Times New Roman"/>
                <w:b/>
                <w:sz w:val="24"/>
                <w:szCs w:val="24"/>
              </w:rPr>
              <w:t>Общо</w:t>
            </w:r>
          </w:p>
        </w:tc>
        <w:tc>
          <w:tcPr>
            <w:tcW w:w="1418" w:type="dxa"/>
          </w:tcPr>
          <w:p w14:paraId="2D7294F0" w14:textId="1B3E2B4A" w:rsidR="002254D3" w:rsidRPr="00814EE6" w:rsidRDefault="00305081" w:rsidP="008B3722">
            <w:pPr>
              <w:jc w:val="right"/>
              <w:rPr>
                <w:rFonts w:ascii="Times New Roman" w:hAnsi="Times New Roman"/>
                <w:b/>
                <w:snapToGrid w:val="0"/>
                <w:color w:val="000000"/>
                <w:sz w:val="24"/>
                <w:szCs w:val="24"/>
              </w:rPr>
            </w:pPr>
            <w:r w:rsidRPr="00814EE6">
              <w:rPr>
                <w:rFonts w:ascii="Times New Roman" w:hAnsi="Times New Roman"/>
                <w:b/>
                <w:snapToGrid w:val="0"/>
                <w:color w:val="000000"/>
                <w:sz w:val="24"/>
                <w:szCs w:val="24"/>
              </w:rPr>
              <w:t>93</w:t>
            </w:r>
          </w:p>
        </w:tc>
        <w:tc>
          <w:tcPr>
            <w:tcW w:w="1417" w:type="dxa"/>
          </w:tcPr>
          <w:p w14:paraId="1FC87F60" w14:textId="34E0684E" w:rsidR="002254D3" w:rsidRPr="00814EE6" w:rsidRDefault="00305081" w:rsidP="008B3722">
            <w:pPr>
              <w:jc w:val="right"/>
              <w:rPr>
                <w:rFonts w:ascii="Times New Roman" w:hAnsi="Times New Roman"/>
                <w:b/>
                <w:snapToGrid w:val="0"/>
                <w:color w:val="000000"/>
                <w:sz w:val="24"/>
                <w:szCs w:val="24"/>
              </w:rPr>
            </w:pPr>
            <w:r w:rsidRPr="00814EE6">
              <w:rPr>
                <w:rFonts w:ascii="Times New Roman" w:hAnsi="Times New Roman"/>
                <w:b/>
                <w:snapToGrid w:val="0"/>
                <w:color w:val="000000"/>
                <w:sz w:val="24"/>
                <w:szCs w:val="24"/>
              </w:rPr>
              <w:t>92</w:t>
            </w:r>
          </w:p>
        </w:tc>
      </w:tr>
    </w:tbl>
    <w:p w14:paraId="36132FF8" w14:textId="77777777" w:rsidR="002254D3" w:rsidRDefault="002254D3" w:rsidP="002254D3">
      <w:pPr>
        <w:jc w:val="both"/>
        <w:rPr>
          <w:rFonts w:ascii="Times New Roman" w:hAnsi="Times New Roman"/>
          <w:b/>
          <w:sz w:val="24"/>
          <w:szCs w:val="24"/>
        </w:rPr>
      </w:pPr>
      <w:bookmarkStart w:id="8" w:name="_Ref95282177"/>
      <w:bookmarkStart w:id="9" w:name="_Ref161476860"/>
    </w:p>
    <w:p w14:paraId="3DAE376B" w14:textId="77777777" w:rsidR="00481587" w:rsidRDefault="00481587" w:rsidP="002254D3">
      <w:pPr>
        <w:jc w:val="both"/>
        <w:rPr>
          <w:rFonts w:ascii="Times New Roman" w:hAnsi="Times New Roman"/>
          <w:b/>
          <w:sz w:val="24"/>
          <w:szCs w:val="24"/>
        </w:rPr>
      </w:pPr>
    </w:p>
    <w:p w14:paraId="5F90DC49" w14:textId="77777777" w:rsidR="00481587" w:rsidRDefault="00481587" w:rsidP="002254D3">
      <w:pPr>
        <w:jc w:val="both"/>
        <w:rPr>
          <w:rFonts w:ascii="Times New Roman" w:hAnsi="Times New Roman"/>
          <w:b/>
          <w:sz w:val="24"/>
          <w:szCs w:val="24"/>
        </w:rPr>
      </w:pPr>
    </w:p>
    <w:p w14:paraId="535FC33F" w14:textId="77777777" w:rsidR="00481587" w:rsidRDefault="00481587" w:rsidP="002254D3">
      <w:pPr>
        <w:jc w:val="both"/>
        <w:rPr>
          <w:rFonts w:ascii="Times New Roman" w:hAnsi="Times New Roman"/>
          <w:b/>
          <w:sz w:val="24"/>
          <w:szCs w:val="24"/>
        </w:rPr>
      </w:pPr>
    </w:p>
    <w:p w14:paraId="1BD222DA" w14:textId="77777777" w:rsidR="00481587" w:rsidRDefault="00481587" w:rsidP="002254D3">
      <w:pPr>
        <w:jc w:val="both"/>
        <w:rPr>
          <w:rFonts w:ascii="Times New Roman" w:hAnsi="Times New Roman"/>
          <w:b/>
          <w:sz w:val="24"/>
          <w:szCs w:val="24"/>
        </w:rPr>
      </w:pPr>
    </w:p>
    <w:p w14:paraId="678FCC4D" w14:textId="77777777" w:rsidR="00481587" w:rsidRPr="00814EE6" w:rsidRDefault="00481587" w:rsidP="002254D3">
      <w:pPr>
        <w:jc w:val="both"/>
        <w:rPr>
          <w:rFonts w:ascii="Times New Roman" w:hAnsi="Times New Roman"/>
          <w:b/>
          <w:sz w:val="24"/>
          <w:szCs w:val="24"/>
        </w:rPr>
      </w:pPr>
    </w:p>
    <w:p w14:paraId="19241224" w14:textId="2046D4F1" w:rsidR="002254D3" w:rsidRPr="00814EE6" w:rsidRDefault="002254D3" w:rsidP="002254D3">
      <w:pPr>
        <w:jc w:val="both"/>
        <w:rPr>
          <w:rFonts w:ascii="Times New Roman" w:hAnsi="Times New Roman"/>
          <w:b/>
          <w:sz w:val="24"/>
          <w:szCs w:val="24"/>
        </w:rPr>
      </w:pPr>
      <w:r w:rsidRPr="00814EE6">
        <w:rPr>
          <w:rFonts w:ascii="Times New Roman" w:hAnsi="Times New Roman"/>
          <w:b/>
          <w:sz w:val="24"/>
          <w:szCs w:val="24"/>
        </w:rPr>
        <w:t>1</w:t>
      </w:r>
      <w:r w:rsidR="00814EE6" w:rsidRPr="00814EE6">
        <w:rPr>
          <w:rFonts w:ascii="Times New Roman" w:hAnsi="Times New Roman"/>
          <w:b/>
          <w:sz w:val="24"/>
          <w:szCs w:val="24"/>
        </w:rPr>
        <w:t>3</w:t>
      </w:r>
      <w:r w:rsidRPr="00814EE6">
        <w:rPr>
          <w:rFonts w:ascii="Times New Roman" w:hAnsi="Times New Roman"/>
          <w:b/>
          <w:sz w:val="24"/>
          <w:szCs w:val="24"/>
        </w:rPr>
        <w:t xml:space="preserve">.1. </w:t>
      </w:r>
      <w:proofErr w:type="spellStart"/>
      <w:r w:rsidRPr="00814EE6">
        <w:rPr>
          <w:rFonts w:ascii="Times New Roman" w:hAnsi="Times New Roman"/>
          <w:b/>
          <w:snapToGrid w:val="0"/>
          <w:color w:val="000000"/>
          <w:sz w:val="24"/>
          <w:szCs w:val="24"/>
          <w:lang w:val="en-AU"/>
        </w:rPr>
        <w:t>Разходи</w:t>
      </w:r>
      <w:proofErr w:type="spellEnd"/>
      <w:r w:rsidRPr="00814EE6">
        <w:rPr>
          <w:rFonts w:ascii="Times New Roman" w:hAnsi="Times New Roman"/>
          <w:b/>
          <w:snapToGrid w:val="0"/>
          <w:color w:val="000000"/>
          <w:sz w:val="24"/>
          <w:szCs w:val="24"/>
          <w:lang w:val="en-AU"/>
        </w:rPr>
        <w:t xml:space="preserve"> </w:t>
      </w:r>
      <w:proofErr w:type="spellStart"/>
      <w:r w:rsidRPr="00814EE6">
        <w:rPr>
          <w:rFonts w:ascii="Times New Roman" w:hAnsi="Times New Roman"/>
          <w:b/>
          <w:snapToGrid w:val="0"/>
          <w:color w:val="000000"/>
          <w:sz w:val="24"/>
          <w:szCs w:val="24"/>
          <w:lang w:val="en-AU"/>
        </w:rPr>
        <w:t>за</w:t>
      </w:r>
      <w:proofErr w:type="spellEnd"/>
      <w:r w:rsidRPr="00814EE6">
        <w:rPr>
          <w:rFonts w:ascii="Times New Roman" w:hAnsi="Times New Roman"/>
          <w:b/>
          <w:snapToGrid w:val="0"/>
          <w:color w:val="000000"/>
          <w:sz w:val="24"/>
          <w:szCs w:val="24"/>
          <w:lang w:val="en-AU"/>
        </w:rPr>
        <w:t xml:space="preserve"> </w:t>
      </w:r>
      <w:proofErr w:type="spellStart"/>
      <w:r w:rsidRPr="00814EE6">
        <w:rPr>
          <w:rFonts w:ascii="Times New Roman" w:hAnsi="Times New Roman"/>
          <w:b/>
          <w:snapToGrid w:val="0"/>
          <w:color w:val="000000"/>
          <w:sz w:val="24"/>
          <w:szCs w:val="24"/>
          <w:lang w:val="en-AU"/>
        </w:rPr>
        <w:t>материали</w:t>
      </w:r>
      <w:proofErr w:type="spellEnd"/>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814EE6" w14:paraId="412F5934" w14:textId="77777777" w:rsidTr="008B3722">
        <w:trPr>
          <w:trHeight w:val="255"/>
        </w:trPr>
        <w:tc>
          <w:tcPr>
            <w:tcW w:w="5812" w:type="dxa"/>
            <w:vMerge w:val="restart"/>
            <w:vAlign w:val="center"/>
          </w:tcPr>
          <w:bookmarkEnd w:id="8"/>
          <w:bookmarkEnd w:id="9"/>
          <w:p w14:paraId="17D8A8C7" w14:textId="77777777" w:rsidR="002254D3" w:rsidRPr="00814EE6" w:rsidRDefault="002254D3" w:rsidP="008B3722">
            <w:pPr>
              <w:ind w:left="57"/>
              <w:jc w:val="center"/>
              <w:rPr>
                <w:rFonts w:ascii="Times New Roman" w:hAnsi="Times New Roman"/>
                <w:b/>
                <w:sz w:val="24"/>
                <w:szCs w:val="24"/>
              </w:rPr>
            </w:pPr>
            <w:r w:rsidRPr="00814EE6">
              <w:rPr>
                <w:rFonts w:ascii="Times New Roman" w:hAnsi="Times New Roman"/>
                <w:b/>
                <w:snapToGrid w:val="0"/>
                <w:color w:val="000000"/>
                <w:sz w:val="24"/>
                <w:szCs w:val="24"/>
              </w:rPr>
              <w:t>Вид разход</w:t>
            </w:r>
          </w:p>
        </w:tc>
        <w:tc>
          <w:tcPr>
            <w:tcW w:w="1559" w:type="dxa"/>
            <w:vAlign w:val="bottom"/>
          </w:tcPr>
          <w:p w14:paraId="6DCF8885" w14:textId="118A25B3" w:rsidR="002254D3" w:rsidRPr="00814EE6" w:rsidRDefault="002254D3" w:rsidP="00814EE6">
            <w:pPr>
              <w:jc w:val="center"/>
              <w:rPr>
                <w:rFonts w:ascii="Times New Roman" w:hAnsi="Times New Roman"/>
                <w:b/>
                <w:sz w:val="24"/>
                <w:szCs w:val="24"/>
              </w:rPr>
            </w:pPr>
            <w:r w:rsidRPr="00814EE6">
              <w:rPr>
                <w:rFonts w:ascii="Times New Roman" w:hAnsi="Times New Roman"/>
                <w:b/>
                <w:sz w:val="24"/>
                <w:szCs w:val="24"/>
              </w:rPr>
              <w:t>31.</w:t>
            </w:r>
            <w:r w:rsidR="00814EE6" w:rsidRPr="00814EE6">
              <w:rPr>
                <w:rFonts w:ascii="Times New Roman" w:hAnsi="Times New Roman"/>
                <w:b/>
                <w:sz w:val="24"/>
                <w:szCs w:val="24"/>
              </w:rPr>
              <w:t>03.2022</w:t>
            </w:r>
            <w:r w:rsidRPr="00814EE6">
              <w:rPr>
                <w:rFonts w:ascii="Times New Roman" w:hAnsi="Times New Roman"/>
                <w:b/>
                <w:sz w:val="24"/>
                <w:szCs w:val="24"/>
              </w:rPr>
              <w:t xml:space="preserve"> г.</w:t>
            </w:r>
          </w:p>
        </w:tc>
        <w:tc>
          <w:tcPr>
            <w:tcW w:w="1560" w:type="dxa"/>
            <w:vAlign w:val="bottom"/>
          </w:tcPr>
          <w:p w14:paraId="4DB5594A" w14:textId="45BC4272" w:rsidR="002254D3" w:rsidRPr="00814EE6" w:rsidRDefault="002254D3" w:rsidP="00814EE6">
            <w:pPr>
              <w:jc w:val="center"/>
              <w:rPr>
                <w:rFonts w:ascii="Times New Roman" w:hAnsi="Times New Roman"/>
                <w:b/>
                <w:sz w:val="24"/>
                <w:szCs w:val="24"/>
              </w:rPr>
            </w:pPr>
            <w:r w:rsidRPr="00814EE6">
              <w:rPr>
                <w:rFonts w:ascii="Times New Roman" w:hAnsi="Times New Roman"/>
                <w:b/>
                <w:sz w:val="24"/>
                <w:szCs w:val="24"/>
              </w:rPr>
              <w:t>31.</w:t>
            </w:r>
            <w:r w:rsidR="00814EE6" w:rsidRPr="00814EE6">
              <w:rPr>
                <w:rFonts w:ascii="Times New Roman" w:hAnsi="Times New Roman"/>
                <w:b/>
                <w:sz w:val="24"/>
                <w:szCs w:val="24"/>
              </w:rPr>
              <w:t>03.2021</w:t>
            </w:r>
            <w:r w:rsidRPr="00814EE6">
              <w:rPr>
                <w:rFonts w:ascii="Times New Roman" w:hAnsi="Times New Roman"/>
                <w:b/>
                <w:sz w:val="24"/>
                <w:szCs w:val="24"/>
              </w:rPr>
              <w:t xml:space="preserve"> г.</w:t>
            </w:r>
          </w:p>
        </w:tc>
      </w:tr>
      <w:tr w:rsidR="002254D3" w:rsidRPr="00814EE6" w14:paraId="03F465AD" w14:textId="77777777" w:rsidTr="008B3722">
        <w:trPr>
          <w:trHeight w:val="255"/>
        </w:trPr>
        <w:tc>
          <w:tcPr>
            <w:tcW w:w="5812" w:type="dxa"/>
            <w:vMerge/>
            <w:vAlign w:val="bottom"/>
          </w:tcPr>
          <w:p w14:paraId="507DFA41" w14:textId="77777777" w:rsidR="002254D3" w:rsidRPr="00814EE6" w:rsidRDefault="002254D3" w:rsidP="008B3722">
            <w:pPr>
              <w:ind w:left="57"/>
              <w:jc w:val="both"/>
              <w:rPr>
                <w:rFonts w:ascii="Times New Roman" w:hAnsi="Times New Roman"/>
                <w:sz w:val="24"/>
                <w:szCs w:val="24"/>
              </w:rPr>
            </w:pPr>
          </w:p>
        </w:tc>
        <w:tc>
          <w:tcPr>
            <w:tcW w:w="1559" w:type="dxa"/>
            <w:vAlign w:val="bottom"/>
          </w:tcPr>
          <w:p w14:paraId="0BF66BB4" w14:textId="77777777" w:rsidR="002254D3" w:rsidRPr="00814EE6" w:rsidRDefault="002254D3" w:rsidP="008B3722">
            <w:pPr>
              <w:jc w:val="center"/>
              <w:rPr>
                <w:rFonts w:ascii="Times New Roman" w:hAnsi="Times New Roman"/>
                <w:sz w:val="24"/>
                <w:szCs w:val="24"/>
              </w:rPr>
            </w:pPr>
            <w:r w:rsidRPr="00814EE6">
              <w:rPr>
                <w:rFonts w:ascii="Times New Roman" w:hAnsi="Times New Roman"/>
                <w:sz w:val="24"/>
                <w:szCs w:val="24"/>
              </w:rPr>
              <w:t>хил. лв.</w:t>
            </w:r>
          </w:p>
        </w:tc>
        <w:tc>
          <w:tcPr>
            <w:tcW w:w="1560" w:type="dxa"/>
            <w:vAlign w:val="bottom"/>
          </w:tcPr>
          <w:p w14:paraId="078E94F0" w14:textId="77777777" w:rsidR="002254D3" w:rsidRPr="00814EE6" w:rsidRDefault="002254D3" w:rsidP="008B3722">
            <w:pPr>
              <w:jc w:val="center"/>
              <w:rPr>
                <w:rFonts w:ascii="Times New Roman" w:hAnsi="Times New Roman"/>
                <w:sz w:val="24"/>
                <w:szCs w:val="24"/>
              </w:rPr>
            </w:pPr>
            <w:r w:rsidRPr="00814EE6">
              <w:rPr>
                <w:rFonts w:ascii="Times New Roman" w:hAnsi="Times New Roman"/>
                <w:sz w:val="24"/>
                <w:szCs w:val="24"/>
              </w:rPr>
              <w:t>хил. лв.</w:t>
            </w:r>
          </w:p>
        </w:tc>
      </w:tr>
      <w:tr w:rsidR="002254D3" w:rsidRPr="00814EE6" w14:paraId="32441935" w14:textId="77777777" w:rsidTr="008B3722">
        <w:trPr>
          <w:trHeight w:val="255"/>
        </w:trPr>
        <w:tc>
          <w:tcPr>
            <w:tcW w:w="5812" w:type="dxa"/>
            <w:vAlign w:val="bottom"/>
          </w:tcPr>
          <w:p w14:paraId="51ED50F3" w14:textId="77777777" w:rsidR="002254D3" w:rsidRPr="00814EE6" w:rsidRDefault="002254D3" w:rsidP="008B3722">
            <w:pPr>
              <w:ind w:left="57"/>
              <w:jc w:val="both"/>
              <w:rPr>
                <w:rFonts w:ascii="Times New Roman" w:hAnsi="Times New Roman"/>
                <w:sz w:val="24"/>
                <w:szCs w:val="24"/>
              </w:rPr>
            </w:pPr>
            <w:r w:rsidRPr="00814EE6">
              <w:rPr>
                <w:rFonts w:ascii="Times New Roman" w:hAnsi="Times New Roman"/>
                <w:sz w:val="24"/>
                <w:szCs w:val="24"/>
              </w:rPr>
              <w:t>Разходи за гориво и ел. енергия</w:t>
            </w:r>
          </w:p>
        </w:tc>
        <w:tc>
          <w:tcPr>
            <w:tcW w:w="1559" w:type="dxa"/>
            <w:vAlign w:val="bottom"/>
          </w:tcPr>
          <w:p w14:paraId="18474F79" w14:textId="70A6CFD8" w:rsidR="002254D3" w:rsidRPr="00814EE6" w:rsidRDefault="00814EE6" w:rsidP="008B3722">
            <w:pPr>
              <w:jc w:val="right"/>
              <w:rPr>
                <w:rFonts w:ascii="Times New Roman" w:hAnsi="Times New Roman"/>
                <w:sz w:val="24"/>
                <w:szCs w:val="24"/>
              </w:rPr>
            </w:pPr>
            <w:r w:rsidRPr="00814EE6">
              <w:rPr>
                <w:rFonts w:ascii="Times New Roman" w:hAnsi="Times New Roman"/>
                <w:sz w:val="24"/>
                <w:szCs w:val="24"/>
              </w:rPr>
              <w:t>5</w:t>
            </w:r>
          </w:p>
        </w:tc>
        <w:tc>
          <w:tcPr>
            <w:tcW w:w="1560" w:type="dxa"/>
            <w:vAlign w:val="bottom"/>
          </w:tcPr>
          <w:p w14:paraId="02C09C98" w14:textId="6455D920" w:rsidR="002254D3" w:rsidRPr="00814EE6" w:rsidRDefault="00814EE6" w:rsidP="008B3722">
            <w:pPr>
              <w:jc w:val="right"/>
              <w:rPr>
                <w:rFonts w:ascii="Times New Roman" w:hAnsi="Times New Roman"/>
                <w:sz w:val="24"/>
                <w:szCs w:val="24"/>
              </w:rPr>
            </w:pPr>
            <w:r w:rsidRPr="00814EE6">
              <w:rPr>
                <w:rFonts w:ascii="Times New Roman" w:hAnsi="Times New Roman"/>
                <w:sz w:val="24"/>
                <w:szCs w:val="24"/>
              </w:rPr>
              <w:t>3</w:t>
            </w:r>
          </w:p>
        </w:tc>
      </w:tr>
      <w:tr w:rsidR="002254D3" w:rsidRPr="00DC7FD0" w14:paraId="0A23121C" w14:textId="77777777" w:rsidTr="008B3722">
        <w:trPr>
          <w:trHeight w:val="255"/>
        </w:trPr>
        <w:tc>
          <w:tcPr>
            <w:tcW w:w="5812" w:type="dxa"/>
            <w:vAlign w:val="bottom"/>
          </w:tcPr>
          <w:p w14:paraId="7987E39D" w14:textId="77777777" w:rsidR="002254D3" w:rsidRPr="00814EE6" w:rsidRDefault="002254D3" w:rsidP="008B3722">
            <w:pPr>
              <w:ind w:left="57"/>
              <w:jc w:val="both"/>
              <w:rPr>
                <w:rFonts w:ascii="Times New Roman" w:hAnsi="Times New Roman"/>
                <w:sz w:val="24"/>
                <w:szCs w:val="24"/>
              </w:rPr>
            </w:pPr>
            <w:r w:rsidRPr="00814EE6">
              <w:rPr>
                <w:rFonts w:ascii="Times New Roman" w:hAnsi="Times New Roman"/>
                <w:sz w:val="24"/>
                <w:szCs w:val="24"/>
              </w:rPr>
              <w:t>Канцеларски и други</w:t>
            </w:r>
          </w:p>
        </w:tc>
        <w:tc>
          <w:tcPr>
            <w:tcW w:w="1559" w:type="dxa"/>
            <w:vAlign w:val="bottom"/>
          </w:tcPr>
          <w:p w14:paraId="6D33FB50" w14:textId="40B7ACC9" w:rsidR="002254D3" w:rsidRPr="00814EE6" w:rsidRDefault="00814EE6" w:rsidP="008B3722">
            <w:pPr>
              <w:jc w:val="right"/>
              <w:rPr>
                <w:rFonts w:ascii="Times New Roman" w:hAnsi="Times New Roman"/>
                <w:sz w:val="24"/>
                <w:szCs w:val="24"/>
              </w:rPr>
            </w:pPr>
            <w:r w:rsidRPr="00814EE6">
              <w:rPr>
                <w:rFonts w:ascii="Times New Roman" w:hAnsi="Times New Roman"/>
                <w:sz w:val="24"/>
                <w:szCs w:val="24"/>
              </w:rPr>
              <w:t>1</w:t>
            </w:r>
          </w:p>
        </w:tc>
        <w:tc>
          <w:tcPr>
            <w:tcW w:w="1560" w:type="dxa"/>
            <w:vAlign w:val="bottom"/>
          </w:tcPr>
          <w:p w14:paraId="7E3D20DF" w14:textId="211A5C74" w:rsidR="002254D3" w:rsidRPr="00814EE6" w:rsidRDefault="00814EE6" w:rsidP="008B3722">
            <w:pPr>
              <w:jc w:val="right"/>
              <w:rPr>
                <w:rFonts w:ascii="Times New Roman" w:hAnsi="Times New Roman"/>
                <w:sz w:val="24"/>
                <w:szCs w:val="24"/>
              </w:rPr>
            </w:pPr>
            <w:r w:rsidRPr="00814EE6">
              <w:rPr>
                <w:rFonts w:ascii="Times New Roman" w:hAnsi="Times New Roman"/>
                <w:sz w:val="24"/>
                <w:szCs w:val="24"/>
              </w:rPr>
              <w:t>1</w:t>
            </w:r>
          </w:p>
        </w:tc>
      </w:tr>
      <w:tr w:rsidR="002254D3" w:rsidRPr="00814EE6" w14:paraId="0FF30D7F" w14:textId="77777777" w:rsidTr="008B3722">
        <w:trPr>
          <w:trHeight w:val="255"/>
        </w:trPr>
        <w:tc>
          <w:tcPr>
            <w:tcW w:w="5812" w:type="dxa"/>
            <w:vAlign w:val="bottom"/>
          </w:tcPr>
          <w:p w14:paraId="7E7A82D3" w14:textId="77777777" w:rsidR="002254D3" w:rsidRPr="00814EE6" w:rsidRDefault="002254D3" w:rsidP="008B3722">
            <w:pPr>
              <w:ind w:left="57"/>
              <w:jc w:val="both"/>
              <w:rPr>
                <w:rFonts w:ascii="Times New Roman" w:hAnsi="Times New Roman"/>
                <w:sz w:val="24"/>
                <w:szCs w:val="24"/>
              </w:rPr>
            </w:pPr>
            <w:r w:rsidRPr="00814EE6">
              <w:rPr>
                <w:rFonts w:ascii="Times New Roman" w:hAnsi="Times New Roman"/>
                <w:sz w:val="24"/>
                <w:szCs w:val="24"/>
              </w:rPr>
              <w:t>Разходи за консумативи и части за МПС</w:t>
            </w:r>
          </w:p>
        </w:tc>
        <w:tc>
          <w:tcPr>
            <w:tcW w:w="1559" w:type="dxa"/>
            <w:vAlign w:val="bottom"/>
          </w:tcPr>
          <w:p w14:paraId="3CF9E3DF" w14:textId="1AABF800" w:rsidR="002254D3" w:rsidRPr="00814EE6" w:rsidRDefault="00814EE6" w:rsidP="008B3722">
            <w:pPr>
              <w:jc w:val="right"/>
              <w:rPr>
                <w:rFonts w:ascii="Times New Roman" w:hAnsi="Times New Roman"/>
                <w:sz w:val="24"/>
                <w:szCs w:val="24"/>
              </w:rPr>
            </w:pPr>
            <w:r w:rsidRPr="00814EE6">
              <w:rPr>
                <w:rFonts w:ascii="Times New Roman" w:hAnsi="Times New Roman"/>
                <w:sz w:val="24"/>
                <w:szCs w:val="24"/>
              </w:rPr>
              <w:t>1</w:t>
            </w:r>
          </w:p>
        </w:tc>
        <w:tc>
          <w:tcPr>
            <w:tcW w:w="1560" w:type="dxa"/>
            <w:vAlign w:val="bottom"/>
          </w:tcPr>
          <w:p w14:paraId="59A7A85E" w14:textId="0B598F42" w:rsidR="002254D3" w:rsidRPr="00814EE6" w:rsidRDefault="00814EE6" w:rsidP="008B3722">
            <w:pPr>
              <w:jc w:val="right"/>
              <w:rPr>
                <w:rFonts w:ascii="Times New Roman" w:hAnsi="Times New Roman"/>
                <w:sz w:val="24"/>
                <w:szCs w:val="24"/>
              </w:rPr>
            </w:pPr>
            <w:r w:rsidRPr="00814EE6">
              <w:rPr>
                <w:rFonts w:ascii="Times New Roman" w:hAnsi="Times New Roman"/>
                <w:sz w:val="24"/>
                <w:szCs w:val="24"/>
              </w:rPr>
              <w:t>-</w:t>
            </w:r>
          </w:p>
        </w:tc>
      </w:tr>
      <w:tr w:rsidR="002254D3" w:rsidRPr="00DC7FD0" w14:paraId="0BE90227" w14:textId="77777777" w:rsidTr="008B3722">
        <w:trPr>
          <w:trHeight w:val="264"/>
        </w:trPr>
        <w:tc>
          <w:tcPr>
            <w:tcW w:w="5812" w:type="dxa"/>
            <w:vAlign w:val="bottom"/>
          </w:tcPr>
          <w:p w14:paraId="7A597176" w14:textId="77777777" w:rsidR="002254D3" w:rsidRPr="00814EE6" w:rsidRDefault="002254D3" w:rsidP="008B3722">
            <w:pPr>
              <w:ind w:left="57"/>
              <w:jc w:val="both"/>
              <w:rPr>
                <w:rFonts w:ascii="Times New Roman" w:hAnsi="Times New Roman"/>
                <w:b/>
                <w:sz w:val="24"/>
                <w:szCs w:val="24"/>
              </w:rPr>
            </w:pPr>
            <w:r w:rsidRPr="00814EE6">
              <w:rPr>
                <w:rFonts w:ascii="Times New Roman" w:hAnsi="Times New Roman"/>
                <w:b/>
                <w:sz w:val="24"/>
                <w:szCs w:val="24"/>
              </w:rPr>
              <w:t xml:space="preserve">                                                                                  Общо </w:t>
            </w:r>
          </w:p>
        </w:tc>
        <w:tc>
          <w:tcPr>
            <w:tcW w:w="1559" w:type="dxa"/>
            <w:vAlign w:val="bottom"/>
          </w:tcPr>
          <w:p w14:paraId="5462C223" w14:textId="40B3B5C2" w:rsidR="002254D3" w:rsidRPr="00814EE6" w:rsidRDefault="00814EE6" w:rsidP="008B3722">
            <w:pPr>
              <w:jc w:val="right"/>
              <w:rPr>
                <w:rFonts w:ascii="Times New Roman" w:hAnsi="Times New Roman"/>
                <w:b/>
                <w:sz w:val="24"/>
                <w:szCs w:val="24"/>
              </w:rPr>
            </w:pPr>
            <w:r w:rsidRPr="00814EE6">
              <w:rPr>
                <w:rFonts w:ascii="Times New Roman" w:hAnsi="Times New Roman"/>
                <w:b/>
                <w:sz w:val="24"/>
                <w:szCs w:val="24"/>
              </w:rPr>
              <w:t>7</w:t>
            </w:r>
            <w:r w:rsidR="002254D3" w:rsidRPr="00814EE6">
              <w:rPr>
                <w:rFonts w:ascii="Times New Roman" w:hAnsi="Times New Roman"/>
                <w:b/>
                <w:sz w:val="24"/>
                <w:szCs w:val="24"/>
              </w:rPr>
              <w:t xml:space="preserve">           </w:t>
            </w:r>
          </w:p>
        </w:tc>
        <w:tc>
          <w:tcPr>
            <w:tcW w:w="1560" w:type="dxa"/>
            <w:vAlign w:val="bottom"/>
          </w:tcPr>
          <w:p w14:paraId="6BBEA5BC" w14:textId="04BE4008" w:rsidR="002254D3" w:rsidRPr="00814EE6" w:rsidRDefault="00814EE6" w:rsidP="008B3722">
            <w:pPr>
              <w:jc w:val="right"/>
              <w:rPr>
                <w:rFonts w:ascii="Times New Roman" w:hAnsi="Times New Roman"/>
                <w:b/>
                <w:sz w:val="24"/>
                <w:szCs w:val="24"/>
              </w:rPr>
            </w:pPr>
            <w:r w:rsidRPr="00814EE6">
              <w:rPr>
                <w:rFonts w:ascii="Times New Roman" w:hAnsi="Times New Roman"/>
                <w:b/>
                <w:sz w:val="24"/>
                <w:szCs w:val="24"/>
              </w:rPr>
              <w:t>4</w:t>
            </w:r>
          </w:p>
        </w:tc>
      </w:tr>
    </w:tbl>
    <w:p w14:paraId="1F328B87" w14:textId="77777777" w:rsidR="00814EE6" w:rsidRDefault="00814EE6" w:rsidP="002254D3">
      <w:pPr>
        <w:jc w:val="both"/>
        <w:rPr>
          <w:rFonts w:ascii="Times New Roman" w:hAnsi="Times New Roman"/>
          <w:b/>
          <w:sz w:val="24"/>
          <w:szCs w:val="24"/>
          <w:highlight w:val="yellow"/>
        </w:rPr>
      </w:pPr>
    </w:p>
    <w:p w14:paraId="05045888" w14:textId="38D35A0E" w:rsidR="002254D3" w:rsidRPr="00462EE8" w:rsidRDefault="002254D3" w:rsidP="002254D3">
      <w:pPr>
        <w:jc w:val="both"/>
        <w:rPr>
          <w:rFonts w:ascii="Times New Roman" w:hAnsi="Times New Roman"/>
          <w:b/>
          <w:sz w:val="24"/>
          <w:szCs w:val="24"/>
        </w:rPr>
      </w:pPr>
      <w:r w:rsidRPr="00462EE8">
        <w:rPr>
          <w:rFonts w:ascii="Times New Roman" w:hAnsi="Times New Roman"/>
          <w:b/>
          <w:sz w:val="24"/>
          <w:szCs w:val="24"/>
        </w:rPr>
        <w:t>1</w:t>
      </w:r>
      <w:r w:rsidR="00814EE6" w:rsidRPr="00462EE8">
        <w:rPr>
          <w:rFonts w:ascii="Times New Roman" w:hAnsi="Times New Roman"/>
          <w:b/>
          <w:sz w:val="24"/>
          <w:szCs w:val="24"/>
        </w:rPr>
        <w:t>3</w:t>
      </w:r>
      <w:r w:rsidRPr="00462EE8">
        <w:rPr>
          <w:rFonts w:ascii="Times New Roman" w:hAnsi="Times New Roman"/>
          <w:b/>
          <w:sz w:val="24"/>
          <w:szCs w:val="24"/>
        </w:rPr>
        <w:t xml:space="preserve">.2. </w:t>
      </w:r>
      <w:proofErr w:type="spellStart"/>
      <w:r w:rsidRPr="00462EE8">
        <w:rPr>
          <w:rFonts w:ascii="Times New Roman" w:hAnsi="Times New Roman"/>
          <w:b/>
          <w:snapToGrid w:val="0"/>
          <w:color w:val="000000"/>
          <w:sz w:val="24"/>
          <w:szCs w:val="24"/>
          <w:lang w:val="en-AU"/>
        </w:rPr>
        <w:t>Разходи</w:t>
      </w:r>
      <w:proofErr w:type="spellEnd"/>
      <w:r w:rsidRPr="00462EE8">
        <w:rPr>
          <w:rFonts w:ascii="Times New Roman" w:hAnsi="Times New Roman"/>
          <w:b/>
          <w:snapToGrid w:val="0"/>
          <w:color w:val="000000"/>
          <w:sz w:val="24"/>
          <w:szCs w:val="24"/>
          <w:lang w:val="en-AU"/>
        </w:rPr>
        <w:t xml:space="preserve"> </w:t>
      </w:r>
      <w:proofErr w:type="spellStart"/>
      <w:r w:rsidRPr="00462EE8">
        <w:rPr>
          <w:rFonts w:ascii="Times New Roman" w:hAnsi="Times New Roman"/>
          <w:b/>
          <w:snapToGrid w:val="0"/>
          <w:color w:val="000000"/>
          <w:sz w:val="24"/>
          <w:szCs w:val="24"/>
          <w:lang w:val="en-AU"/>
        </w:rPr>
        <w:t>за</w:t>
      </w:r>
      <w:proofErr w:type="spellEnd"/>
      <w:r w:rsidRPr="00462EE8">
        <w:rPr>
          <w:rFonts w:ascii="Times New Roman" w:hAnsi="Times New Roman"/>
          <w:b/>
          <w:snapToGrid w:val="0"/>
          <w:color w:val="000000"/>
          <w:sz w:val="24"/>
          <w:szCs w:val="24"/>
          <w:lang w:val="en-AU"/>
        </w:rPr>
        <w:t xml:space="preserve"> </w:t>
      </w:r>
      <w:proofErr w:type="spellStart"/>
      <w:r w:rsidRPr="00462EE8">
        <w:rPr>
          <w:rFonts w:ascii="Times New Roman" w:hAnsi="Times New Roman"/>
          <w:b/>
          <w:snapToGrid w:val="0"/>
          <w:color w:val="000000"/>
          <w:sz w:val="24"/>
          <w:szCs w:val="24"/>
          <w:lang w:val="en-AU"/>
        </w:rPr>
        <w:t>външни</w:t>
      </w:r>
      <w:proofErr w:type="spellEnd"/>
      <w:r w:rsidRPr="00462EE8">
        <w:rPr>
          <w:rFonts w:ascii="Times New Roman" w:hAnsi="Times New Roman"/>
          <w:b/>
          <w:snapToGrid w:val="0"/>
          <w:color w:val="000000"/>
          <w:sz w:val="24"/>
          <w:szCs w:val="24"/>
          <w:lang w:val="en-AU"/>
        </w:rPr>
        <w:t xml:space="preserve"> </w:t>
      </w:r>
      <w:proofErr w:type="spellStart"/>
      <w:r w:rsidRPr="00462EE8">
        <w:rPr>
          <w:rFonts w:ascii="Times New Roman" w:hAnsi="Times New Roman"/>
          <w:b/>
          <w:snapToGrid w:val="0"/>
          <w:color w:val="000000"/>
          <w:sz w:val="24"/>
          <w:szCs w:val="24"/>
          <w:lang w:val="en-AU"/>
        </w:rPr>
        <w:t>услуги</w:t>
      </w:r>
      <w:proofErr w:type="spellEnd"/>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462EE8" w14:paraId="764A8E64" w14:textId="77777777" w:rsidTr="008B3722">
        <w:trPr>
          <w:trHeight w:val="255"/>
        </w:trPr>
        <w:tc>
          <w:tcPr>
            <w:tcW w:w="5812" w:type="dxa"/>
            <w:vMerge w:val="restart"/>
            <w:vAlign w:val="center"/>
          </w:tcPr>
          <w:p w14:paraId="12C4FC07" w14:textId="77777777" w:rsidR="002254D3" w:rsidRPr="00462EE8" w:rsidRDefault="002254D3" w:rsidP="008B3722">
            <w:pPr>
              <w:ind w:left="57"/>
              <w:jc w:val="center"/>
              <w:rPr>
                <w:rFonts w:ascii="Times New Roman" w:hAnsi="Times New Roman"/>
                <w:b/>
                <w:sz w:val="24"/>
                <w:szCs w:val="24"/>
              </w:rPr>
            </w:pPr>
            <w:r w:rsidRPr="00462EE8">
              <w:rPr>
                <w:rFonts w:ascii="Times New Roman" w:hAnsi="Times New Roman"/>
                <w:b/>
                <w:snapToGrid w:val="0"/>
                <w:color w:val="000000"/>
                <w:sz w:val="24"/>
                <w:szCs w:val="24"/>
              </w:rPr>
              <w:t>Вид разход</w:t>
            </w:r>
          </w:p>
        </w:tc>
        <w:tc>
          <w:tcPr>
            <w:tcW w:w="1559" w:type="dxa"/>
            <w:vAlign w:val="bottom"/>
          </w:tcPr>
          <w:p w14:paraId="2A0548E0" w14:textId="7E30DCD6" w:rsidR="002254D3" w:rsidRPr="00462EE8" w:rsidRDefault="002254D3" w:rsidP="00814EE6">
            <w:pPr>
              <w:jc w:val="center"/>
              <w:rPr>
                <w:rFonts w:ascii="Times New Roman" w:hAnsi="Times New Roman"/>
                <w:b/>
                <w:sz w:val="24"/>
                <w:szCs w:val="24"/>
              </w:rPr>
            </w:pPr>
            <w:r w:rsidRPr="00462EE8">
              <w:rPr>
                <w:rFonts w:ascii="Times New Roman" w:hAnsi="Times New Roman"/>
                <w:b/>
                <w:sz w:val="24"/>
                <w:szCs w:val="24"/>
              </w:rPr>
              <w:t>31.</w:t>
            </w:r>
            <w:r w:rsidR="00814EE6" w:rsidRPr="00462EE8">
              <w:rPr>
                <w:rFonts w:ascii="Times New Roman" w:hAnsi="Times New Roman"/>
                <w:b/>
                <w:sz w:val="24"/>
                <w:szCs w:val="24"/>
              </w:rPr>
              <w:t>03.2022</w:t>
            </w:r>
            <w:r w:rsidRPr="00462EE8">
              <w:rPr>
                <w:rFonts w:ascii="Times New Roman" w:hAnsi="Times New Roman"/>
                <w:b/>
                <w:sz w:val="24"/>
                <w:szCs w:val="24"/>
              </w:rPr>
              <w:t xml:space="preserve"> г.</w:t>
            </w:r>
          </w:p>
        </w:tc>
        <w:tc>
          <w:tcPr>
            <w:tcW w:w="1560" w:type="dxa"/>
            <w:vAlign w:val="bottom"/>
          </w:tcPr>
          <w:p w14:paraId="27C972EC" w14:textId="0D8017B8" w:rsidR="002254D3" w:rsidRPr="00462EE8" w:rsidRDefault="002254D3" w:rsidP="00814EE6">
            <w:pPr>
              <w:jc w:val="center"/>
              <w:rPr>
                <w:rFonts w:ascii="Times New Roman" w:hAnsi="Times New Roman"/>
                <w:b/>
                <w:sz w:val="24"/>
                <w:szCs w:val="24"/>
              </w:rPr>
            </w:pPr>
            <w:r w:rsidRPr="00462EE8">
              <w:rPr>
                <w:rFonts w:ascii="Times New Roman" w:hAnsi="Times New Roman"/>
                <w:b/>
                <w:sz w:val="24"/>
                <w:szCs w:val="24"/>
              </w:rPr>
              <w:t>31.</w:t>
            </w:r>
            <w:r w:rsidR="00814EE6" w:rsidRPr="00462EE8">
              <w:rPr>
                <w:rFonts w:ascii="Times New Roman" w:hAnsi="Times New Roman"/>
                <w:b/>
                <w:sz w:val="24"/>
                <w:szCs w:val="24"/>
              </w:rPr>
              <w:t>03</w:t>
            </w:r>
            <w:r w:rsidRPr="00462EE8">
              <w:rPr>
                <w:rFonts w:ascii="Times New Roman" w:hAnsi="Times New Roman"/>
                <w:b/>
                <w:sz w:val="24"/>
                <w:szCs w:val="24"/>
              </w:rPr>
              <w:t>.202</w:t>
            </w:r>
            <w:r w:rsidR="00814EE6" w:rsidRPr="00462EE8">
              <w:rPr>
                <w:rFonts w:ascii="Times New Roman" w:hAnsi="Times New Roman"/>
                <w:b/>
                <w:sz w:val="24"/>
                <w:szCs w:val="24"/>
              </w:rPr>
              <w:t>1</w:t>
            </w:r>
            <w:r w:rsidRPr="00462EE8">
              <w:rPr>
                <w:rFonts w:ascii="Times New Roman" w:hAnsi="Times New Roman"/>
                <w:b/>
                <w:sz w:val="24"/>
                <w:szCs w:val="24"/>
              </w:rPr>
              <w:t xml:space="preserve"> г.</w:t>
            </w:r>
          </w:p>
        </w:tc>
      </w:tr>
      <w:tr w:rsidR="002254D3" w:rsidRPr="00462EE8" w14:paraId="39D9D22E" w14:textId="77777777" w:rsidTr="008B3722">
        <w:trPr>
          <w:trHeight w:val="255"/>
        </w:trPr>
        <w:tc>
          <w:tcPr>
            <w:tcW w:w="5812" w:type="dxa"/>
            <w:vMerge/>
            <w:vAlign w:val="bottom"/>
          </w:tcPr>
          <w:p w14:paraId="2545772F" w14:textId="77777777" w:rsidR="002254D3" w:rsidRPr="00462EE8" w:rsidRDefault="002254D3" w:rsidP="008B3722">
            <w:pPr>
              <w:ind w:left="57"/>
              <w:jc w:val="both"/>
              <w:rPr>
                <w:rFonts w:ascii="Times New Roman" w:hAnsi="Times New Roman"/>
                <w:sz w:val="24"/>
                <w:szCs w:val="24"/>
              </w:rPr>
            </w:pPr>
          </w:p>
        </w:tc>
        <w:tc>
          <w:tcPr>
            <w:tcW w:w="1559" w:type="dxa"/>
            <w:vAlign w:val="bottom"/>
          </w:tcPr>
          <w:p w14:paraId="74FA0C6E" w14:textId="77777777" w:rsidR="002254D3" w:rsidRPr="00462EE8" w:rsidRDefault="002254D3" w:rsidP="008B3722">
            <w:pPr>
              <w:jc w:val="center"/>
              <w:rPr>
                <w:rFonts w:ascii="Times New Roman" w:hAnsi="Times New Roman"/>
                <w:sz w:val="24"/>
                <w:szCs w:val="24"/>
              </w:rPr>
            </w:pPr>
            <w:r w:rsidRPr="00462EE8">
              <w:rPr>
                <w:rFonts w:ascii="Times New Roman" w:hAnsi="Times New Roman"/>
                <w:sz w:val="24"/>
                <w:szCs w:val="24"/>
              </w:rPr>
              <w:t>хил. лв.</w:t>
            </w:r>
          </w:p>
        </w:tc>
        <w:tc>
          <w:tcPr>
            <w:tcW w:w="1560" w:type="dxa"/>
            <w:vAlign w:val="bottom"/>
          </w:tcPr>
          <w:p w14:paraId="37BBC74E" w14:textId="77777777" w:rsidR="002254D3" w:rsidRPr="00462EE8" w:rsidRDefault="002254D3" w:rsidP="008B3722">
            <w:pPr>
              <w:jc w:val="center"/>
              <w:rPr>
                <w:rFonts w:ascii="Times New Roman" w:hAnsi="Times New Roman"/>
                <w:sz w:val="24"/>
                <w:szCs w:val="24"/>
              </w:rPr>
            </w:pPr>
            <w:r w:rsidRPr="00462EE8">
              <w:rPr>
                <w:rFonts w:ascii="Times New Roman" w:hAnsi="Times New Roman"/>
                <w:sz w:val="24"/>
                <w:szCs w:val="24"/>
              </w:rPr>
              <w:t>хил. лв.</w:t>
            </w:r>
          </w:p>
        </w:tc>
      </w:tr>
      <w:tr w:rsidR="002254D3" w:rsidRPr="00462EE8" w14:paraId="6AF1AC8B" w14:textId="77777777" w:rsidTr="008B3722">
        <w:trPr>
          <w:trHeight w:val="255"/>
        </w:trPr>
        <w:tc>
          <w:tcPr>
            <w:tcW w:w="5812" w:type="dxa"/>
          </w:tcPr>
          <w:p w14:paraId="7460F631" w14:textId="1B031EBC" w:rsidR="002254D3" w:rsidRPr="00462EE8" w:rsidRDefault="002254D3" w:rsidP="00814EE6">
            <w:pPr>
              <w:jc w:val="both"/>
              <w:rPr>
                <w:rFonts w:ascii="Times New Roman" w:hAnsi="Times New Roman"/>
                <w:snapToGrid w:val="0"/>
                <w:color w:val="000000"/>
                <w:sz w:val="24"/>
                <w:szCs w:val="24"/>
              </w:rPr>
            </w:pPr>
            <w:r w:rsidRPr="00462EE8">
              <w:rPr>
                <w:rFonts w:ascii="Times New Roman" w:hAnsi="Times New Roman"/>
                <w:sz w:val="24"/>
                <w:szCs w:val="24"/>
              </w:rPr>
              <w:t>Разходи з</w:t>
            </w:r>
            <w:r w:rsidR="00814EE6" w:rsidRPr="00462EE8">
              <w:rPr>
                <w:rFonts w:ascii="Times New Roman" w:hAnsi="Times New Roman"/>
                <w:sz w:val="24"/>
                <w:szCs w:val="24"/>
              </w:rPr>
              <w:t>а</w:t>
            </w:r>
            <w:r w:rsidRPr="00462EE8">
              <w:rPr>
                <w:rFonts w:ascii="Times New Roman" w:hAnsi="Times New Roman"/>
                <w:sz w:val="24"/>
                <w:szCs w:val="24"/>
              </w:rPr>
              <w:t xml:space="preserve"> телефонни, пощенски и интернет услуги</w:t>
            </w:r>
          </w:p>
        </w:tc>
        <w:tc>
          <w:tcPr>
            <w:tcW w:w="1559" w:type="dxa"/>
          </w:tcPr>
          <w:p w14:paraId="46D19A94" w14:textId="0C923FD5" w:rsidR="002254D3" w:rsidRPr="00462EE8" w:rsidRDefault="00462EE8" w:rsidP="008B3722">
            <w:pPr>
              <w:jc w:val="right"/>
              <w:rPr>
                <w:rFonts w:ascii="Times New Roman" w:hAnsi="Times New Roman"/>
                <w:snapToGrid w:val="0"/>
                <w:color w:val="000000"/>
                <w:sz w:val="24"/>
                <w:szCs w:val="24"/>
              </w:rPr>
            </w:pPr>
            <w:r w:rsidRPr="00462EE8">
              <w:rPr>
                <w:rFonts w:ascii="Times New Roman" w:hAnsi="Times New Roman"/>
                <w:snapToGrid w:val="0"/>
                <w:color w:val="000000"/>
                <w:sz w:val="24"/>
                <w:szCs w:val="24"/>
              </w:rPr>
              <w:t>2</w:t>
            </w:r>
          </w:p>
        </w:tc>
        <w:tc>
          <w:tcPr>
            <w:tcW w:w="1560" w:type="dxa"/>
          </w:tcPr>
          <w:p w14:paraId="72240571" w14:textId="466F3B2D" w:rsidR="002254D3" w:rsidRPr="00462EE8" w:rsidRDefault="00814EE6" w:rsidP="008B3722">
            <w:pPr>
              <w:jc w:val="right"/>
              <w:rPr>
                <w:rFonts w:ascii="Times New Roman" w:hAnsi="Times New Roman"/>
                <w:snapToGrid w:val="0"/>
                <w:color w:val="000000"/>
                <w:sz w:val="24"/>
                <w:szCs w:val="24"/>
              </w:rPr>
            </w:pPr>
            <w:r w:rsidRPr="00462EE8">
              <w:rPr>
                <w:rFonts w:ascii="Times New Roman" w:hAnsi="Times New Roman"/>
                <w:snapToGrid w:val="0"/>
                <w:color w:val="000000"/>
                <w:sz w:val="24"/>
                <w:szCs w:val="24"/>
              </w:rPr>
              <w:t>2</w:t>
            </w:r>
          </w:p>
        </w:tc>
      </w:tr>
      <w:tr w:rsidR="002254D3" w:rsidRPr="00462EE8" w14:paraId="13B5929D" w14:textId="77777777" w:rsidTr="008B3722">
        <w:trPr>
          <w:trHeight w:val="255"/>
        </w:trPr>
        <w:tc>
          <w:tcPr>
            <w:tcW w:w="5812" w:type="dxa"/>
          </w:tcPr>
          <w:p w14:paraId="5475514C" w14:textId="77777777" w:rsidR="002254D3" w:rsidRPr="00462EE8" w:rsidRDefault="002254D3" w:rsidP="008B3722">
            <w:pPr>
              <w:jc w:val="both"/>
              <w:rPr>
                <w:rFonts w:ascii="Times New Roman" w:hAnsi="Times New Roman"/>
                <w:snapToGrid w:val="0"/>
                <w:color w:val="000000"/>
                <w:sz w:val="24"/>
                <w:szCs w:val="24"/>
              </w:rPr>
            </w:pPr>
            <w:r w:rsidRPr="00462EE8">
              <w:rPr>
                <w:rFonts w:ascii="Times New Roman" w:hAnsi="Times New Roman"/>
                <w:sz w:val="24"/>
                <w:szCs w:val="24"/>
              </w:rPr>
              <w:t>Разходи за ремонт и поддръжка на  МПС и офис техника</w:t>
            </w:r>
          </w:p>
        </w:tc>
        <w:tc>
          <w:tcPr>
            <w:tcW w:w="1559" w:type="dxa"/>
          </w:tcPr>
          <w:p w14:paraId="33BCB3BE" w14:textId="74FC1FE5" w:rsidR="002254D3" w:rsidRPr="00462EE8" w:rsidRDefault="00462EE8" w:rsidP="008B3722">
            <w:pPr>
              <w:jc w:val="right"/>
              <w:rPr>
                <w:rFonts w:ascii="Times New Roman" w:hAnsi="Times New Roman"/>
                <w:snapToGrid w:val="0"/>
                <w:color w:val="000000"/>
                <w:sz w:val="24"/>
                <w:szCs w:val="24"/>
              </w:rPr>
            </w:pPr>
            <w:r w:rsidRPr="00462EE8">
              <w:rPr>
                <w:rFonts w:ascii="Times New Roman" w:hAnsi="Times New Roman"/>
                <w:snapToGrid w:val="0"/>
                <w:color w:val="000000"/>
                <w:sz w:val="24"/>
                <w:szCs w:val="24"/>
              </w:rPr>
              <w:t>2</w:t>
            </w:r>
          </w:p>
        </w:tc>
        <w:tc>
          <w:tcPr>
            <w:tcW w:w="1560" w:type="dxa"/>
          </w:tcPr>
          <w:p w14:paraId="69483F69" w14:textId="4C0DDDF1" w:rsidR="002254D3" w:rsidRPr="00462EE8" w:rsidRDefault="00814EE6" w:rsidP="008B3722">
            <w:pPr>
              <w:jc w:val="right"/>
              <w:rPr>
                <w:rFonts w:ascii="Times New Roman" w:hAnsi="Times New Roman"/>
                <w:snapToGrid w:val="0"/>
                <w:color w:val="000000"/>
                <w:sz w:val="24"/>
                <w:szCs w:val="24"/>
              </w:rPr>
            </w:pPr>
            <w:r w:rsidRPr="00462EE8">
              <w:rPr>
                <w:rFonts w:ascii="Times New Roman" w:hAnsi="Times New Roman"/>
                <w:snapToGrid w:val="0"/>
                <w:color w:val="000000"/>
                <w:sz w:val="24"/>
                <w:szCs w:val="24"/>
              </w:rPr>
              <w:t>1</w:t>
            </w:r>
          </w:p>
        </w:tc>
      </w:tr>
      <w:tr w:rsidR="002254D3" w:rsidRPr="00462EE8" w14:paraId="538930A1" w14:textId="77777777" w:rsidTr="008B3722">
        <w:trPr>
          <w:trHeight w:val="255"/>
        </w:trPr>
        <w:tc>
          <w:tcPr>
            <w:tcW w:w="5812" w:type="dxa"/>
          </w:tcPr>
          <w:p w14:paraId="37C640FD" w14:textId="77777777" w:rsidR="002254D3" w:rsidRPr="00462EE8" w:rsidRDefault="002254D3" w:rsidP="008B3722">
            <w:pPr>
              <w:jc w:val="both"/>
              <w:rPr>
                <w:rFonts w:ascii="Times New Roman" w:hAnsi="Times New Roman"/>
                <w:snapToGrid w:val="0"/>
                <w:color w:val="000000"/>
                <w:sz w:val="24"/>
                <w:szCs w:val="24"/>
              </w:rPr>
            </w:pPr>
            <w:r w:rsidRPr="00462EE8">
              <w:rPr>
                <w:rFonts w:ascii="Times New Roman" w:hAnsi="Times New Roman"/>
                <w:sz w:val="24"/>
                <w:szCs w:val="24"/>
              </w:rPr>
              <w:t>Разходи за данъци и такси</w:t>
            </w:r>
          </w:p>
        </w:tc>
        <w:tc>
          <w:tcPr>
            <w:tcW w:w="1559" w:type="dxa"/>
          </w:tcPr>
          <w:p w14:paraId="4BB80D57" w14:textId="48C9C140" w:rsidR="002254D3" w:rsidRPr="00462EE8" w:rsidRDefault="00462EE8" w:rsidP="008B3722">
            <w:pPr>
              <w:jc w:val="right"/>
              <w:rPr>
                <w:rFonts w:ascii="Times New Roman" w:hAnsi="Times New Roman"/>
                <w:snapToGrid w:val="0"/>
                <w:color w:val="000000"/>
                <w:sz w:val="24"/>
                <w:szCs w:val="24"/>
              </w:rPr>
            </w:pPr>
            <w:r w:rsidRPr="00462EE8">
              <w:rPr>
                <w:rFonts w:ascii="Times New Roman" w:hAnsi="Times New Roman"/>
                <w:snapToGrid w:val="0"/>
                <w:color w:val="000000"/>
                <w:sz w:val="24"/>
                <w:szCs w:val="24"/>
              </w:rPr>
              <w:t>8</w:t>
            </w:r>
          </w:p>
        </w:tc>
        <w:tc>
          <w:tcPr>
            <w:tcW w:w="1560" w:type="dxa"/>
          </w:tcPr>
          <w:p w14:paraId="6EE49DDE" w14:textId="77777777" w:rsidR="002254D3" w:rsidRPr="00462EE8" w:rsidRDefault="002254D3" w:rsidP="008B3722">
            <w:pPr>
              <w:jc w:val="right"/>
              <w:rPr>
                <w:rFonts w:ascii="Times New Roman" w:hAnsi="Times New Roman"/>
                <w:snapToGrid w:val="0"/>
                <w:color w:val="000000"/>
                <w:sz w:val="24"/>
                <w:szCs w:val="24"/>
              </w:rPr>
            </w:pPr>
            <w:r w:rsidRPr="00462EE8">
              <w:rPr>
                <w:rFonts w:ascii="Times New Roman" w:hAnsi="Times New Roman"/>
                <w:snapToGrid w:val="0"/>
                <w:color w:val="000000"/>
                <w:sz w:val="24"/>
                <w:szCs w:val="24"/>
              </w:rPr>
              <w:t>6</w:t>
            </w:r>
          </w:p>
        </w:tc>
      </w:tr>
      <w:tr w:rsidR="002254D3" w:rsidRPr="00462EE8" w14:paraId="1443C9F9" w14:textId="77777777" w:rsidTr="008B3722">
        <w:trPr>
          <w:trHeight w:val="255"/>
        </w:trPr>
        <w:tc>
          <w:tcPr>
            <w:tcW w:w="5812" w:type="dxa"/>
          </w:tcPr>
          <w:p w14:paraId="511B6861" w14:textId="77777777" w:rsidR="002254D3" w:rsidRPr="00462EE8" w:rsidRDefault="002254D3" w:rsidP="008B3722">
            <w:pPr>
              <w:jc w:val="both"/>
              <w:rPr>
                <w:rFonts w:ascii="Times New Roman" w:hAnsi="Times New Roman"/>
                <w:snapToGrid w:val="0"/>
                <w:color w:val="000000"/>
                <w:sz w:val="24"/>
                <w:szCs w:val="24"/>
              </w:rPr>
            </w:pPr>
            <w:r w:rsidRPr="00462EE8">
              <w:rPr>
                <w:rFonts w:ascii="Times New Roman" w:hAnsi="Times New Roman"/>
                <w:snapToGrid w:val="0"/>
                <w:color w:val="000000"/>
                <w:sz w:val="24"/>
                <w:szCs w:val="24"/>
              </w:rPr>
              <w:t>Разходи за консултантски и одиторски услуги</w:t>
            </w:r>
          </w:p>
        </w:tc>
        <w:tc>
          <w:tcPr>
            <w:tcW w:w="1559" w:type="dxa"/>
          </w:tcPr>
          <w:p w14:paraId="23802D8D" w14:textId="77777777" w:rsidR="002254D3" w:rsidRPr="00462EE8" w:rsidRDefault="002254D3" w:rsidP="008B3722">
            <w:pPr>
              <w:jc w:val="right"/>
              <w:rPr>
                <w:rFonts w:ascii="Times New Roman" w:hAnsi="Times New Roman"/>
                <w:snapToGrid w:val="0"/>
                <w:color w:val="000000"/>
                <w:sz w:val="24"/>
                <w:szCs w:val="24"/>
              </w:rPr>
            </w:pPr>
            <w:r w:rsidRPr="00462EE8">
              <w:rPr>
                <w:rFonts w:ascii="Times New Roman" w:hAnsi="Times New Roman"/>
                <w:snapToGrid w:val="0"/>
                <w:color w:val="000000"/>
                <w:sz w:val="24"/>
                <w:szCs w:val="24"/>
              </w:rPr>
              <w:t>7</w:t>
            </w:r>
          </w:p>
        </w:tc>
        <w:tc>
          <w:tcPr>
            <w:tcW w:w="1560" w:type="dxa"/>
          </w:tcPr>
          <w:p w14:paraId="07604BAC" w14:textId="19D408E3" w:rsidR="002254D3" w:rsidRPr="00462EE8" w:rsidRDefault="00814EE6" w:rsidP="008B3722">
            <w:pPr>
              <w:jc w:val="right"/>
              <w:rPr>
                <w:rFonts w:ascii="Times New Roman" w:hAnsi="Times New Roman"/>
                <w:snapToGrid w:val="0"/>
                <w:color w:val="000000"/>
                <w:sz w:val="24"/>
                <w:szCs w:val="24"/>
              </w:rPr>
            </w:pPr>
            <w:r w:rsidRPr="00462EE8">
              <w:rPr>
                <w:rFonts w:ascii="Times New Roman" w:hAnsi="Times New Roman"/>
                <w:snapToGrid w:val="0"/>
                <w:color w:val="000000"/>
                <w:sz w:val="24"/>
                <w:szCs w:val="24"/>
              </w:rPr>
              <w:t>7</w:t>
            </w:r>
          </w:p>
        </w:tc>
      </w:tr>
      <w:tr w:rsidR="002254D3" w:rsidRPr="00462EE8" w14:paraId="70DDD521" w14:textId="77777777" w:rsidTr="008B3722">
        <w:trPr>
          <w:trHeight w:val="255"/>
        </w:trPr>
        <w:tc>
          <w:tcPr>
            <w:tcW w:w="5812" w:type="dxa"/>
          </w:tcPr>
          <w:p w14:paraId="3BC42C82" w14:textId="77777777" w:rsidR="002254D3" w:rsidRPr="00462EE8" w:rsidRDefault="002254D3" w:rsidP="008B3722">
            <w:pPr>
              <w:jc w:val="both"/>
              <w:rPr>
                <w:rFonts w:ascii="Times New Roman" w:hAnsi="Times New Roman"/>
                <w:snapToGrid w:val="0"/>
                <w:color w:val="000000"/>
                <w:sz w:val="24"/>
                <w:szCs w:val="24"/>
              </w:rPr>
            </w:pPr>
            <w:r w:rsidRPr="00462EE8">
              <w:rPr>
                <w:rFonts w:ascii="Times New Roman" w:hAnsi="Times New Roman"/>
                <w:snapToGrid w:val="0"/>
                <w:color w:val="000000"/>
                <w:sz w:val="24"/>
                <w:szCs w:val="24"/>
              </w:rPr>
              <w:t>Информационно обслужване</w:t>
            </w:r>
          </w:p>
        </w:tc>
        <w:tc>
          <w:tcPr>
            <w:tcW w:w="1559" w:type="dxa"/>
          </w:tcPr>
          <w:p w14:paraId="6FEC5B67" w14:textId="62301F84" w:rsidR="002254D3" w:rsidRPr="00462EE8" w:rsidRDefault="00462EE8" w:rsidP="008B3722">
            <w:pPr>
              <w:jc w:val="right"/>
              <w:rPr>
                <w:rFonts w:ascii="Times New Roman" w:hAnsi="Times New Roman"/>
                <w:snapToGrid w:val="0"/>
                <w:color w:val="000000"/>
                <w:sz w:val="24"/>
                <w:szCs w:val="24"/>
              </w:rPr>
            </w:pPr>
            <w:r w:rsidRPr="00462EE8">
              <w:rPr>
                <w:rFonts w:ascii="Times New Roman" w:hAnsi="Times New Roman"/>
                <w:snapToGrid w:val="0"/>
                <w:color w:val="000000"/>
                <w:sz w:val="24"/>
                <w:szCs w:val="24"/>
              </w:rPr>
              <w:t>-</w:t>
            </w:r>
          </w:p>
        </w:tc>
        <w:tc>
          <w:tcPr>
            <w:tcW w:w="1560" w:type="dxa"/>
          </w:tcPr>
          <w:p w14:paraId="597B7900" w14:textId="6D5B7EBD" w:rsidR="002254D3" w:rsidRPr="00462EE8" w:rsidRDefault="00814EE6" w:rsidP="008B3722">
            <w:pPr>
              <w:jc w:val="right"/>
              <w:rPr>
                <w:rFonts w:ascii="Times New Roman" w:hAnsi="Times New Roman"/>
                <w:snapToGrid w:val="0"/>
                <w:color w:val="000000"/>
                <w:sz w:val="24"/>
                <w:szCs w:val="24"/>
              </w:rPr>
            </w:pPr>
            <w:r w:rsidRPr="00462EE8">
              <w:rPr>
                <w:rFonts w:ascii="Times New Roman" w:hAnsi="Times New Roman"/>
                <w:snapToGrid w:val="0"/>
                <w:color w:val="000000"/>
                <w:sz w:val="24"/>
                <w:szCs w:val="24"/>
              </w:rPr>
              <w:t>4</w:t>
            </w:r>
          </w:p>
        </w:tc>
      </w:tr>
      <w:tr w:rsidR="002254D3" w:rsidRPr="00462EE8" w14:paraId="742399D1" w14:textId="77777777" w:rsidTr="008B3722">
        <w:trPr>
          <w:trHeight w:val="255"/>
        </w:trPr>
        <w:tc>
          <w:tcPr>
            <w:tcW w:w="5812" w:type="dxa"/>
          </w:tcPr>
          <w:p w14:paraId="44E49502" w14:textId="77777777" w:rsidR="002254D3" w:rsidRPr="00462EE8" w:rsidRDefault="002254D3" w:rsidP="008B3722">
            <w:pPr>
              <w:jc w:val="both"/>
              <w:rPr>
                <w:rFonts w:ascii="Times New Roman" w:hAnsi="Times New Roman"/>
                <w:snapToGrid w:val="0"/>
                <w:color w:val="000000"/>
                <w:sz w:val="24"/>
                <w:szCs w:val="24"/>
              </w:rPr>
            </w:pPr>
            <w:r w:rsidRPr="00462EE8">
              <w:rPr>
                <w:rFonts w:ascii="Times New Roman" w:hAnsi="Times New Roman"/>
                <w:snapToGrid w:val="0"/>
                <w:color w:val="000000"/>
                <w:sz w:val="24"/>
                <w:szCs w:val="24"/>
              </w:rPr>
              <w:t>Други</w:t>
            </w:r>
          </w:p>
        </w:tc>
        <w:tc>
          <w:tcPr>
            <w:tcW w:w="1559" w:type="dxa"/>
          </w:tcPr>
          <w:p w14:paraId="10355069" w14:textId="0646DD5B" w:rsidR="002254D3" w:rsidRPr="00462EE8" w:rsidRDefault="00462EE8" w:rsidP="008B3722">
            <w:pPr>
              <w:jc w:val="right"/>
              <w:rPr>
                <w:rFonts w:ascii="Times New Roman" w:hAnsi="Times New Roman"/>
                <w:snapToGrid w:val="0"/>
                <w:color w:val="000000"/>
                <w:sz w:val="24"/>
                <w:szCs w:val="24"/>
              </w:rPr>
            </w:pPr>
            <w:r w:rsidRPr="00462EE8">
              <w:rPr>
                <w:rFonts w:ascii="Times New Roman" w:hAnsi="Times New Roman"/>
                <w:snapToGrid w:val="0"/>
                <w:color w:val="000000"/>
                <w:sz w:val="24"/>
                <w:szCs w:val="24"/>
              </w:rPr>
              <w:t>2</w:t>
            </w:r>
          </w:p>
        </w:tc>
        <w:tc>
          <w:tcPr>
            <w:tcW w:w="1560" w:type="dxa"/>
          </w:tcPr>
          <w:p w14:paraId="685A8816" w14:textId="572DFAE9" w:rsidR="002254D3" w:rsidRPr="00462EE8" w:rsidRDefault="002254D3" w:rsidP="008B3722">
            <w:pPr>
              <w:jc w:val="right"/>
              <w:rPr>
                <w:rFonts w:ascii="Times New Roman" w:hAnsi="Times New Roman"/>
                <w:snapToGrid w:val="0"/>
                <w:color w:val="000000"/>
                <w:sz w:val="24"/>
                <w:szCs w:val="24"/>
              </w:rPr>
            </w:pPr>
          </w:p>
        </w:tc>
      </w:tr>
      <w:tr w:rsidR="002254D3" w:rsidRPr="00462EE8" w14:paraId="5D9F3B69" w14:textId="77777777" w:rsidTr="008B3722">
        <w:trPr>
          <w:trHeight w:val="246"/>
        </w:trPr>
        <w:tc>
          <w:tcPr>
            <w:tcW w:w="5812" w:type="dxa"/>
          </w:tcPr>
          <w:p w14:paraId="14D0E15D" w14:textId="77777777" w:rsidR="002254D3" w:rsidRPr="00462EE8" w:rsidRDefault="002254D3" w:rsidP="008B3722">
            <w:pPr>
              <w:rPr>
                <w:rFonts w:ascii="Times New Roman" w:hAnsi="Times New Roman"/>
                <w:bCs/>
                <w:snapToGrid w:val="0"/>
                <w:color w:val="000000"/>
                <w:sz w:val="24"/>
                <w:szCs w:val="24"/>
              </w:rPr>
            </w:pPr>
            <w:r w:rsidRPr="00462EE8">
              <w:rPr>
                <w:rFonts w:ascii="Times New Roman" w:hAnsi="Times New Roman"/>
                <w:bCs/>
                <w:sz w:val="24"/>
                <w:szCs w:val="24"/>
              </w:rPr>
              <w:t>Общо</w:t>
            </w:r>
          </w:p>
        </w:tc>
        <w:tc>
          <w:tcPr>
            <w:tcW w:w="1559" w:type="dxa"/>
          </w:tcPr>
          <w:p w14:paraId="2C6258C5" w14:textId="7D9F43CF" w:rsidR="002254D3" w:rsidRPr="00462EE8" w:rsidRDefault="00462EE8" w:rsidP="008B3722">
            <w:pPr>
              <w:jc w:val="right"/>
              <w:rPr>
                <w:rFonts w:ascii="Times New Roman" w:hAnsi="Times New Roman"/>
                <w:bCs/>
                <w:snapToGrid w:val="0"/>
                <w:color w:val="000000"/>
                <w:sz w:val="24"/>
                <w:szCs w:val="24"/>
              </w:rPr>
            </w:pPr>
            <w:r w:rsidRPr="00462EE8">
              <w:rPr>
                <w:rFonts w:ascii="Times New Roman" w:hAnsi="Times New Roman"/>
                <w:bCs/>
                <w:snapToGrid w:val="0"/>
                <w:color w:val="000000"/>
                <w:sz w:val="24"/>
                <w:szCs w:val="24"/>
              </w:rPr>
              <w:t>21</w:t>
            </w:r>
          </w:p>
        </w:tc>
        <w:tc>
          <w:tcPr>
            <w:tcW w:w="1560" w:type="dxa"/>
          </w:tcPr>
          <w:p w14:paraId="53F448F2" w14:textId="00EE9A2D" w:rsidR="002254D3" w:rsidRPr="00462EE8" w:rsidRDefault="00814EE6" w:rsidP="008B3722">
            <w:pPr>
              <w:jc w:val="right"/>
              <w:rPr>
                <w:rFonts w:ascii="Times New Roman" w:hAnsi="Times New Roman"/>
                <w:bCs/>
                <w:snapToGrid w:val="0"/>
                <w:color w:val="000000"/>
                <w:sz w:val="24"/>
                <w:szCs w:val="24"/>
              </w:rPr>
            </w:pPr>
            <w:r w:rsidRPr="00462EE8">
              <w:rPr>
                <w:rFonts w:ascii="Times New Roman" w:hAnsi="Times New Roman"/>
                <w:bCs/>
                <w:snapToGrid w:val="0"/>
                <w:color w:val="000000"/>
                <w:sz w:val="24"/>
                <w:szCs w:val="24"/>
              </w:rPr>
              <w:t>20</w:t>
            </w:r>
          </w:p>
        </w:tc>
      </w:tr>
    </w:tbl>
    <w:p w14:paraId="40B720A2" w14:textId="77777777" w:rsidR="006B60D1" w:rsidRPr="00462EE8" w:rsidRDefault="006B60D1" w:rsidP="002254D3">
      <w:pPr>
        <w:jc w:val="both"/>
        <w:rPr>
          <w:rFonts w:ascii="Times New Roman" w:hAnsi="Times New Roman"/>
          <w:sz w:val="24"/>
          <w:szCs w:val="24"/>
        </w:rPr>
      </w:pPr>
    </w:p>
    <w:p w14:paraId="4C6BB97F" w14:textId="491F5D2B" w:rsidR="002254D3" w:rsidRPr="00462EE8" w:rsidRDefault="002254D3" w:rsidP="002254D3">
      <w:pPr>
        <w:jc w:val="both"/>
        <w:rPr>
          <w:rFonts w:ascii="Times New Roman" w:hAnsi="Times New Roman"/>
          <w:sz w:val="24"/>
          <w:szCs w:val="24"/>
        </w:rPr>
      </w:pPr>
      <w:r w:rsidRPr="00462EE8">
        <w:rPr>
          <w:rFonts w:ascii="Times New Roman" w:hAnsi="Times New Roman"/>
          <w:sz w:val="24"/>
          <w:szCs w:val="24"/>
        </w:rPr>
        <w:t>Изплатените суми за одиторски услуги за 202</w:t>
      </w:r>
      <w:r w:rsidR="00462EE8">
        <w:rPr>
          <w:rFonts w:ascii="Times New Roman" w:hAnsi="Times New Roman"/>
          <w:sz w:val="24"/>
          <w:szCs w:val="24"/>
        </w:rPr>
        <w:t>1</w:t>
      </w:r>
      <w:r w:rsidRPr="00462EE8">
        <w:rPr>
          <w:rFonts w:ascii="Times New Roman" w:hAnsi="Times New Roman"/>
          <w:sz w:val="24"/>
          <w:szCs w:val="24"/>
        </w:rPr>
        <w:t xml:space="preserve"> г. са в размер на 6 </w:t>
      </w:r>
      <w:r w:rsidR="00462EE8">
        <w:rPr>
          <w:rFonts w:ascii="Times New Roman" w:hAnsi="Times New Roman"/>
          <w:sz w:val="24"/>
          <w:szCs w:val="24"/>
        </w:rPr>
        <w:t>700</w:t>
      </w:r>
      <w:r w:rsidRPr="00462EE8">
        <w:rPr>
          <w:rFonts w:ascii="Times New Roman" w:hAnsi="Times New Roman"/>
          <w:sz w:val="24"/>
          <w:szCs w:val="24"/>
        </w:rPr>
        <w:t xml:space="preserve"> лева. Одиторът на дружеството не е оказвал други услуги извън извършения независим финансов одит.</w:t>
      </w:r>
    </w:p>
    <w:p w14:paraId="5BB82463" w14:textId="4AB36E51" w:rsidR="002254D3" w:rsidRPr="00413461" w:rsidRDefault="002254D3" w:rsidP="002254D3">
      <w:pPr>
        <w:jc w:val="both"/>
        <w:rPr>
          <w:rFonts w:ascii="Times New Roman" w:hAnsi="Times New Roman"/>
          <w:b/>
          <w:sz w:val="24"/>
          <w:szCs w:val="24"/>
        </w:rPr>
      </w:pPr>
      <w:r w:rsidRPr="00413461">
        <w:rPr>
          <w:rFonts w:ascii="Times New Roman" w:hAnsi="Times New Roman"/>
          <w:b/>
          <w:sz w:val="24"/>
          <w:szCs w:val="24"/>
        </w:rPr>
        <w:t>1</w:t>
      </w:r>
      <w:r w:rsidR="00413461">
        <w:rPr>
          <w:rFonts w:ascii="Times New Roman" w:hAnsi="Times New Roman"/>
          <w:b/>
          <w:sz w:val="24"/>
          <w:szCs w:val="24"/>
          <w:lang w:val="en-US"/>
        </w:rPr>
        <w:t>3</w:t>
      </w:r>
      <w:r w:rsidRPr="00413461">
        <w:rPr>
          <w:rFonts w:ascii="Times New Roman" w:hAnsi="Times New Roman"/>
          <w:b/>
          <w:sz w:val="24"/>
          <w:szCs w:val="24"/>
        </w:rPr>
        <w:t xml:space="preserve">.3. </w:t>
      </w:r>
      <w:proofErr w:type="spellStart"/>
      <w:r w:rsidRPr="00413461">
        <w:rPr>
          <w:rFonts w:ascii="Times New Roman" w:hAnsi="Times New Roman"/>
          <w:b/>
          <w:snapToGrid w:val="0"/>
          <w:color w:val="000000"/>
          <w:sz w:val="24"/>
          <w:szCs w:val="24"/>
          <w:lang w:val="en-AU"/>
        </w:rPr>
        <w:t>Разходи</w:t>
      </w:r>
      <w:proofErr w:type="spellEnd"/>
      <w:r w:rsidRPr="00413461">
        <w:rPr>
          <w:rFonts w:ascii="Times New Roman" w:hAnsi="Times New Roman"/>
          <w:b/>
          <w:snapToGrid w:val="0"/>
          <w:color w:val="000000"/>
          <w:sz w:val="24"/>
          <w:szCs w:val="24"/>
          <w:lang w:val="en-AU"/>
        </w:rPr>
        <w:t xml:space="preserve"> </w:t>
      </w:r>
      <w:proofErr w:type="spellStart"/>
      <w:r w:rsidRPr="00413461">
        <w:rPr>
          <w:rFonts w:ascii="Times New Roman" w:hAnsi="Times New Roman"/>
          <w:b/>
          <w:snapToGrid w:val="0"/>
          <w:color w:val="000000"/>
          <w:sz w:val="24"/>
          <w:szCs w:val="24"/>
          <w:lang w:val="en-AU"/>
        </w:rPr>
        <w:t>за</w:t>
      </w:r>
      <w:proofErr w:type="spellEnd"/>
      <w:r w:rsidRPr="00413461">
        <w:rPr>
          <w:rFonts w:ascii="Times New Roman" w:hAnsi="Times New Roman"/>
          <w:b/>
          <w:snapToGrid w:val="0"/>
          <w:color w:val="000000"/>
          <w:sz w:val="24"/>
          <w:szCs w:val="24"/>
          <w:lang w:val="en-AU"/>
        </w:rPr>
        <w:t xml:space="preserve"> </w:t>
      </w:r>
      <w:r w:rsidRPr="00413461">
        <w:rPr>
          <w:rFonts w:ascii="Times New Roman" w:hAnsi="Times New Roman"/>
          <w:b/>
          <w:snapToGrid w:val="0"/>
          <w:color w:val="000000"/>
          <w:sz w:val="24"/>
          <w:szCs w:val="24"/>
        </w:rPr>
        <w:t>персонала</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413461" w14:paraId="01943DDB" w14:textId="77777777" w:rsidTr="008B3722">
        <w:trPr>
          <w:trHeight w:val="255"/>
        </w:trPr>
        <w:tc>
          <w:tcPr>
            <w:tcW w:w="5812" w:type="dxa"/>
            <w:vMerge w:val="restart"/>
            <w:vAlign w:val="center"/>
          </w:tcPr>
          <w:p w14:paraId="4258CF58" w14:textId="77777777" w:rsidR="002254D3" w:rsidRPr="00413461" w:rsidRDefault="002254D3" w:rsidP="008B3722">
            <w:pPr>
              <w:ind w:left="57"/>
              <w:jc w:val="center"/>
              <w:rPr>
                <w:rFonts w:ascii="Times New Roman" w:hAnsi="Times New Roman"/>
                <w:b/>
                <w:sz w:val="24"/>
                <w:szCs w:val="24"/>
              </w:rPr>
            </w:pPr>
            <w:r w:rsidRPr="00413461">
              <w:rPr>
                <w:rFonts w:ascii="Times New Roman" w:hAnsi="Times New Roman"/>
                <w:b/>
                <w:snapToGrid w:val="0"/>
                <w:color w:val="000000"/>
                <w:sz w:val="24"/>
                <w:szCs w:val="24"/>
              </w:rPr>
              <w:t>Вид разход</w:t>
            </w:r>
          </w:p>
        </w:tc>
        <w:tc>
          <w:tcPr>
            <w:tcW w:w="1559" w:type="dxa"/>
            <w:vAlign w:val="bottom"/>
          </w:tcPr>
          <w:p w14:paraId="64173397" w14:textId="3FE60B79" w:rsidR="002254D3" w:rsidRPr="00413461" w:rsidRDefault="002254D3" w:rsidP="00462EE8">
            <w:pPr>
              <w:jc w:val="center"/>
              <w:rPr>
                <w:rFonts w:ascii="Times New Roman" w:hAnsi="Times New Roman"/>
                <w:b/>
                <w:sz w:val="24"/>
                <w:szCs w:val="24"/>
              </w:rPr>
            </w:pPr>
            <w:r w:rsidRPr="00413461">
              <w:rPr>
                <w:rFonts w:ascii="Times New Roman" w:hAnsi="Times New Roman"/>
                <w:b/>
                <w:sz w:val="24"/>
                <w:szCs w:val="24"/>
              </w:rPr>
              <w:t>31.</w:t>
            </w:r>
            <w:r w:rsidR="00462EE8" w:rsidRPr="00413461">
              <w:rPr>
                <w:rFonts w:ascii="Times New Roman" w:hAnsi="Times New Roman"/>
                <w:b/>
                <w:sz w:val="24"/>
                <w:szCs w:val="24"/>
              </w:rPr>
              <w:t>03</w:t>
            </w:r>
            <w:r w:rsidRPr="00413461">
              <w:rPr>
                <w:rFonts w:ascii="Times New Roman" w:hAnsi="Times New Roman"/>
                <w:b/>
                <w:sz w:val="24"/>
                <w:szCs w:val="24"/>
              </w:rPr>
              <w:t>.202</w:t>
            </w:r>
            <w:r w:rsidR="00462EE8" w:rsidRPr="00413461">
              <w:rPr>
                <w:rFonts w:ascii="Times New Roman" w:hAnsi="Times New Roman"/>
                <w:b/>
                <w:sz w:val="24"/>
                <w:szCs w:val="24"/>
              </w:rPr>
              <w:t>2</w:t>
            </w:r>
            <w:r w:rsidRPr="00413461">
              <w:rPr>
                <w:rFonts w:ascii="Times New Roman" w:hAnsi="Times New Roman"/>
                <w:b/>
                <w:sz w:val="24"/>
                <w:szCs w:val="24"/>
              </w:rPr>
              <w:t xml:space="preserve"> г.</w:t>
            </w:r>
          </w:p>
        </w:tc>
        <w:tc>
          <w:tcPr>
            <w:tcW w:w="1560" w:type="dxa"/>
            <w:vAlign w:val="bottom"/>
          </w:tcPr>
          <w:p w14:paraId="692312C7" w14:textId="0B909E32" w:rsidR="002254D3" w:rsidRPr="00413461" w:rsidRDefault="002254D3" w:rsidP="00462EE8">
            <w:pPr>
              <w:jc w:val="center"/>
              <w:rPr>
                <w:rFonts w:ascii="Times New Roman" w:hAnsi="Times New Roman"/>
                <w:b/>
                <w:sz w:val="24"/>
                <w:szCs w:val="24"/>
              </w:rPr>
            </w:pPr>
            <w:r w:rsidRPr="00413461">
              <w:rPr>
                <w:rFonts w:ascii="Times New Roman" w:hAnsi="Times New Roman"/>
                <w:b/>
                <w:sz w:val="24"/>
                <w:szCs w:val="24"/>
              </w:rPr>
              <w:t>31.</w:t>
            </w:r>
            <w:r w:rsidR="00462EE8" w:rsidRPr="00413461">
              <w:rPr>
                <w:rFonts w:ascii="Times New Roman" w:hAnsi="Times New Roman"/>
                <w:b/>
                <w:sz w:val="24"/>
                <w:szCs w:val="24"/>
              </w:rPr>
              <w:t>03</w:t>
            </w:r>
            <w:r w:rsidRPr="00413461">
              <w:rPr>
                <w:rFonts w:ascii="Times New Roman" w:hAnsi="Times New Roman"/>
                <w:b/>
                <w:sz w:val="24"/>
                <w:szCs w:val="24"/>
              </w:rPr>
              <w:t>.202</w:t>
            </w:r>
            <w:r w:rsidR="00462EE8" w:rsidRPr="00413461">
              <w:rPr>
                <w:rFonts w:ascii="Times New Roman" w:hAnsi="Times New Roman"/>
                <w:b/>
                <w:sz w:val="24"/>
                <w:szCs w:val="24"/>
              </w:rPr>
              <w:t>1</w:t>
            </w:r>
            <w:r w:rsidRPr="00413461">
              <w:rPr>
                <w:rFonts w:ascii="Times New Roman" w:hAnsi="Times New Roman"/>
                <w:b/>
                <w:sz w:val="24"/>
                <w:szCs w:val="24"/>
              </w:rPr>
              <w:t xml:space="preserve"> г.</w:t>
            </w:r>
          </w:p>
        </w:tc>
      </w:tr>
      <w:tr w:rsidR="002254D3" w:rsidRPr="00413461" w14:paraId="3DCC11B9" w14:textId="77777777" w:rsidTr="008B3722">
        <w:trPr>
          <w:trHeight w:val="255"/>
        </w:trPr>
        <w:tc>
          <w:tcPr>
            <w:tcW w:w="5812" w:type="dxa"/>
            <w:vMerge/>
            <w:vAlign w:val="bottom"/>
          </w:tcPr>
          <w:p w14:paraId="2F159AB4" w14:textId="77777777" w:rsidR="002254D3" w:rsidRPr="00413461" w:rsidRDefault="002254D3" w:rsidP="008B3722">
            <w:pPr>
              <w:ind w:left="57"/>
              <w:jc w:val="both"/>
              <w:rPr>
                <w:rFonts w:ascii="Times New Roman" w:hAnsi="Times New Roman"/>
                <w:sz w:val="24"/>
                <w:szCs w:val="24"/>
              </w:rPr>
            </w:pPr>
          </w:p>
        </w:tc>
        <w:tc>
          <w:tcPr>
            <w:tcW w:w="1559" w:type="dxa"/>
            <w:vAlign w:val="bottom"/>
          </w:tcPr>
          <w:p w14:paraId="6ADCC24E" w14:textId="77777777" w:rsidR="002254D3" w:rsidRPr="00413461" w:rsidRDefault="002254D3" w:rsidP="008B3722">
            <w:pPr>
              <w:jc w:val="center"/>
              <w:rPr>
                <w:rFonts w:ascii="Times New Roman" w:hAnsi="Times New Roman"/>
                <w:sz w:val="24"/>
                <w:szCs w:val="24"/>
              </w:rPr>
            </w:pPr>
            <w:r w:rsidRPr="00413461">
              <w:rPr>
                <w:rFonts w:ascii="Times New Roman" w:hAnsi="Times New Roman"/>
                <w:sz w:val="24"/>
                <w:szCs w:val="24"/>
              </w:rPr>
              <w:t>хил. лв.</w:t>
            </w:r>
          </w:p>
        </w:tc>
        <w:tc>
          <w:tcPr>
            <w:tcW w:w="1560" w:type="dxa"/>
            <w:vAlign w:val="bottom"/>
          </w:tcPr>
          <w:p w14:paraId="32172AA7" w14:textId="77777777" w:rsidR="002254D3" w:rsidRPr="00413461" w:rsidRDefault="002254D3" w:rsidP="008B3722">
            <w:pPr>
              <w:jc w:val="center"/>
              <w:rPr>
                <w:rFonts w:ascii="Times New Roman" w:hAnsi="Times New Roman"/>
                <w:sz w:val="24"/>
                <w:szCs w:val="24"/>
              </w:rPr>
            </w:pPr>
            <w:r w:rsidRPr="00413461">
              <w:rPr>
                <w:rFonts w:ascii="Times New Roman" w:hAnsi="Times New Roman"/>
                <w:sz w:val="24"/>
                <w:szCs w:val="24"/>
              </w:rPr>
              <w:t>хил. лв.</w:t>
            </w:r>
          </w:p>
        </w:tc>
      </w:tr>
      <w:tr w:rsidR="002254D3" w:rsidRPr="00413461" w14:paraId="2A62562D" w14:textId="77777777" w:rsidTr="008B3722">
        <w:trPr>
          <w:trHeight w:val="255"/>
        </w:trPr>
        <w:tc>
          <w:tcPr>
            <w:tcW w:w="5812" w:type="dxa"/>
            <w:vAlign w:val="bottom"/>
          </w:tcPr>
          <w:p w14:paraId="58D0C3DE" w14:textId="77777777" w:rsidR="002254D3" w:rsidRPr="00413461" w:rsidRDefault="002254D3" w:rsidP="008B3722">
            <w:pPr>
              <w:jc w:val="both"/>
              <w:rPr>
                <w:rFonts w:ascii="Times New Roman" w:hAnsi="Times New Roman"/>
                <w:sz w:val="24"/>
                <w:szCs w:val="24"/>
              </w:rPr>
            </w:pPr>
            <w:r w:rsidRPr="00413461">
              <w:rPr>
                <w:rFonts w:ascii="Times New Roman" w:hAnsi="Times New Roman"/>
                <w:sz w:val="24"/>
                <w:szCs w:val="24"/>
              </w:rPr>
              <w:t>Разходи за заплати по трудов договор</w:t>
            </w:r>
          </w:p>
        </w:tc>
        <w:tc>
          <w:tcPr>
            <w:tcW w:w="1559" w:type="dxa"/>
            <w:vAlign w:val="bottom"/>
          </w:tcPr>
          <w:p w14:paraId="5BF6F76F" w14:textId="603618CC" w:rsidR="002254D3" w:rsidRPr="00413461" w:rsidRDefault="00413461" w:rsidP="00413461">
            <w:pPr>
              <w:jc w:val="right"/>
              <w:rPr>
                <w:rFonts w:ascii="Times New Roman" w:hAnsi="Times New Roman"/>
                <w:sz w:val="24"/>
                <w:szCs w:val="24"/>
              </w:rPr>
            </w:pPr>
            <w:r w:rsidRPr="00413461">
              <w:rPr>
                <w:rFonts w:ascii="Times New Roman" w:hAnsi="Times New Roman"/>
                <w:sz w:val="24"/>
                <w:szCs w:val="24"/>
                <w:lang w:val="en-US"/>
              </w:rPr>
              <w:t>28</w:t>
            </w:r>
            <w:r w:rsidR="002254D3" w:rsidRPr="00413461">
              <w:rPr>
                <w:rFonts w:ascii="Times New Roman" w:hAnsi="Times New Roman"/>
                <w:sz w:val="24"/>
                <w:szCs w:val="24"/>
              </w:rPr>
              <w:t xml:space="preserve">                                                                                                                                                                    </w:t>
            </w:r>
          </w:p>
        </w:tc>
        <w:tc>
          <w:tcPr>
            <w:tcW w:w="1560" w:type="dxa"/>
            <w:vAlign w:val="bottom"/>
          </w:tcPr>
          <w:p w14:paraId="2C7F4AB9" w14:textId="2D632FB3" w:rsidR="002254D3" w:rsidRPr="00413461" w:rsidRDefault="00462EE8" w:rsidP="008B3722">
            <w:pPr>
              <w:jc w:val="right"/>
              <w:rPr>
                <w:rFonts w:ascii="Times New Roman" w:hAnsi="Times New Roman"/>
                <w:sz w:val="24"/>
                <w:szCs w:val="24"/>
              </w:rPr>
            </w:pPr>
            <w:r w:rsidRPr="00413461">
              <w:rPr>
                <w:rFonts w:ascii="Times New Roman" w:hAnsi="Times New Roman"/>
                <w:sz w:val="24"/>
                <w:szCs w:val="24"/>
              </w:rPr>
              <w:t>27</w:t>
            </w:r>
          </w:p>
        </w:tc>
      </w:tr>
      <w:tr w:rsidR="002254D3" w:rsidRPr="00413461" w14:paraId="74731577" w14:textId="77777777" w:rsidTr="008B3722">
        <w:trPr>
          <w:trHeight w:val="255"/>
        </w:trPr>
        <w:tc>
          <w:tcPr>
            <w:tcW w:w="5812" w:type="dxa"/>
            <w:vAlign w:val="bottom"/>
          </w:tcPr>
          <w:p w14:paraId="1990D451" w14:textId="77777777" w:rsidR="002254D3" w:rsidRPr="00413461" w:rsidRDefault="002254D3" w:rsidP="008B3722">
            <w:pPr>
              <w:jc w:val="both"/>
              <w:rPr>
                <w:rFonts w:ascii="Times New Roman" w:hAnsi="Times New Roman"/>
                <w:sz w:val="24"/>
                <w:szCs w:val="24"/>
              </w:rPr>
            </w:pPr>
            <w:r w:rsidRPr="00413461">
              <w:rPr>
                <w:rFonts w:ascii="Times New Roman" w:hAnsi="Times New Roman"/>
                <w:sz w:val="24"/>
                <w:szCs w:val="24"/>
              </w:rPr>
              <w:t>Разходи за доходи на ключов управленски персонал</w:t>
            </w:r>
          </w:p>
        </w:tc>
        <w:tc>
          <w:tcPr>
            <w:tcW w:w="1559" w:type="dxa"/>
            <w:vAlign w:val="bottom"/>
          </w:tcPr>
          <w:p w14:paraId="642DE457" w14:textId="37671A5D" w:rsidR="002254D3" w:rsidRPr="00413461" w:rsidRDefault="00413461" w:rsidP="008B3722">
            <w:pPr>
              <w:jc w:val="right"/>
              <w:rPr>
                <w:rFonts w:ascii="Times New Roman" w:hAnsi="Times New Roman"/>
                <w:sz w:val="24"/>
                <w:szCs w:val="24"/>
                <w:lang w:val="en-US"/>
              </w:rPr>
            </w:pPr>
            <w:r w:rsidRPr="00413461">
              <w:rPr>
                <w:rFonts w:ascii="Times New Roman" w:hAnsi="Times New Roman"/>
                <w:sz w:val="24"/>
                <w:szCs w:val="24"/>
                <w:lang w:val="en-US"/>
              </w:rPr>
              <w:t>24</w:t>
            </w:r>
          </w:p>
        </w:tc>
        <w:tc>
          <w:tcPr>
            <w:tcW w:w="1560" w:type="dxa"/>
            <w:vAlign w:val="bottom"/>
          </w:tcPr>
          <w:p w14:paraId="4F9DD14B" w14:textId="45516BC2" w:rsidR="002254D3" w:rsidRPr="00413461" w:rsidRDefault="00462EE8" w:rsidP="008B3722">
            <w:pPr>
              <w:jc w:val="right"/>
              <w:rPr>
                <w:rFonts w:ascii="Times New Roman" w:hAnsi="Times New Roman"/>
                <w:sz w:val="24"/>
                <w:szCs w:val="24"/>
              </w:rPr>
            </w:pPr>
            <w:r w:rsidRPr="00413461">
              <w:rPr>
                <w:rFonts w:ascii="Times New Roman" w:hAnsi="Times New Roman"/>
                <w:sz w:val="24"/>
                <w:szCs w:val="24"/>
              </w:rPr>
              <w:t>22</w:t>
            </w:r>
          </w:p>
        </w:tc>
      </w:tr>
      <w:tr w:rsidR="002254D3" w:rsidRPr="00413461" w14:paraId="74F25FEA" w14:textId="77777777" w:rsidTr="008B3722">
        <w:trPr>
          <w:trHeight w:val="255"/>
        </w:trPr>
        <w:tc>
          <w:tcPr>
            <w:tcW w:w="5812" w:type="dxa"/>
            <w:vAlign w:val="bottom"/>
          </w:tcPr>
          <w:p w14:paraId="7E0B73A8" w14:textId="77777777" w:rsidR="002254D3" w:rsidRPr="00413461" w:rsidRDefault="002254D3" w:rsidP="008B3722">
            <w:pPr>
              <w:jc w:val="both"/>
              <w:rPr>
                <w:rFonts w:ascii="Times New Roman" w:hAnsi="Times New Roman"/>
                <w:sz w:val="24"/>
                <w:szCs w:val="24"/>
              </w:rPr>
            </w:pPr>
            <w:r w:rsidRPr="00413461">
              <w:rPr>
                <w:rFonts w:ascii="Times New Roman" w:hAnsi="Times New Roman"/>
                <w:sz w:val="24"/>
                <w:szCs w:val="24"/>
              </w:rPr>
              <w:t>Разходи за социални осигуровки</w:t>
            </w:r>
          </w:p>
        </w:tc>
        <w:tc>
          <w:tcPr>
            <w:tcW w:w="1559" w:type="dxa"/>
            <w:vAlign w:val="bottom"/>
          </w:tcPr>
          <w:p w14:paraId="1860F6EF" w14:textId="7F8287C0" w:rsidR="002254D3" w:rsidRPr="00413461" w:rsidRDefault="00413461" w:rsidP="008B3722">
            <w:pPr>
              <w:jc w:val="right"/>
              <w:rPr>
                <w:rFonts w:ascii="Times New Roman" w:hAnsi="Times New Roman"/>
                <w:sz w:val="24"/>
                <w:szCs w:val="24"/>
                <w:lang w:val="en-US"/>
              </w:rPr>
            </w:pPr>
            <w:r w:rsidRPr="00413461">
              <w:rPr>
                <w:rFonts w:ascii="Times New Roman" w:hAnsi="Times New Roman"/>
                <w:sz w:val="24"/>
                <w:szCs w:val="24"/>
                <w:lang w:val="en-US"/>
              </w:rPr>
              <w:t>10</w:t>
            </w:r>
          </w:p>
        </w:tc>
        <w:tc>
          <w:tcPr>
            <w:tcW w:w="1560" w:type="dxa"/>
            <w:vAlign w:val="bottom"/>
          </w:tcPr>
          <w:p w14:paraId="5AEDEEE3" w14:textId="0F9B3BDC" w:rsidR="002254D3" w:rsidRPr="00413461" w:rsidRDefault="00462EE8" w:rsidP="008B3722">
            <w:pPr>
              <w:jc w:val="right"/>
              <w:rPr>
                <w:rFonts w:ascii="Times New Roman" w:hAnsi="Times New Roman"/>
                <w:sz w:val="24"/>
                <w:szCs w:val="24"/>
              </w:rPr>
            </w:pPr>
            <w:r w:rsidRPr="00413461">
              <w:rPr>
                <w:rFonts w:ascii="Times New Roman" w:hAnsi="Times New Roman"/>
                <w:sz w:val="24"/>
                <w:szCs w:val="24"/>
              </w:rPr>
              <w:t>3</w:t>
            </w:r>
          </w:p>
        </w:tc>
      </w:tr>
      <w:tr w:rsidR="002254D3" w:rsidRPr="00413461" w14:paraId="0C7F5477" w14:textId="77777777" w:rsidTr="008B3722">
        <w:trPr>
          <w:trHeight w:val="255"/>
        </w:trPr>
        <w:tc>
          <w:tcPr>
            <w:tcW w:w="5812" w:type="dxa"/>
            <w:vAlign w:val="bottom"/>
          </w:tcPr>
          <w:p w14:paraId="115691F7" w14:textId="77777777" w:rsidR="002254D3" w:rsidRPr="00413461" w:rsidRDefault="002254D3" w:rsidP="008B3722">
            <w:pPr>
              <w:jc w:val="both"/>
              <w:rPr>
                <w:rFonts w:ascii="Times New Roman" w:hAnsi="Times New Roman"/>
                <w:sz w:val="24"/>
                <w:szCs w:val="24"/>
              </w:rPr>
            </w:pPr>
            <w:r w:rsidRPr="00413461">
              <w:rPr>
                <w:rFonts w:ascii="Times New Roman" w:hAnsi="Times New Roman"/>
                <w:sz w:val="24"/>
                <w:szCs w:val="24"/>
              </w:rPr>
              <w:lastRenderedPageBreak/>
              <w:t>Разходи за възнагр. по граждански договори</w:t>
            </w:r>
          </w:p>
        </w:tc>
        <w:tc>
          <w:tcPr>
            <w:tcW w:w="1559" w:type="dxa"/>
            <w:vAlign w:val="bottom"/>
          </w:tcPr>
          <w:p w14:paraId="412A713E" w14:textId="16623B8E" w:rsidR="002254D3" w:rsidRPr="00413461" w:rsidRDefault="002254D3" w:rsidP="00413461">
            <w:pPr>
              <w:jc w:val="right"/>
              <w:rPr>
                <w:rFonts w:ascii="Times New Roman" w:hAnsi="Times New Roman"/>
                <w:sz w:val="24"/>
                <w:szCs w:val="24"/>
              </w:rPr>
            </w:pPr>
            <w:r w:rsidRPr="00413461">
              <w:rPr>
                <w:rFonts w:ascii="Times New Roman" w:hAnsi="Times New Roman"/>
                <w:sz w:val="24"/>
                <w:szCs w:val="24"/>
              </w:rPr>
              <w:t>1</w:t>
            </w:r>
          </w:p>
        </w:tc>
        <w:tc>
          <w:tcPr>
            <w:tcW w:w="1560" w:type="dxa"/>
            <w:vAlign w:val="bottom"/>
          </w:tcPr>
          <w:p w14:paraId="1447406D" w14:textId="0B9D52AB" w:rsidR="002254D3" w:rsidRPr="00413461" w:rsidRDefault="00462EE8" w:rsidP="008B3722">
            <w:pPr>
              <w:jc w:val="right"/>
              <w:rPr>
                <w:rFonts w:ascii="Times New Roman" w:hAnsi="Times New Roman"/>
                <w:sz w:val="24"/>
                <w:szCs w:val="24"/>
              </w:rPr>
            </w:pPr>
            <w:r w:rsidRPr="00413461">
              <w:rPr>
                <w:rFonts w:ascii="Times New Roman" w:hAnsi="Times New Roman"/>
                <w:sz w:val="24"/>
                <w:szCs w:val="24"/>
              </w:rPr>
              <w:t>10</w:t>
            </w:r>
          </w:p>
        </w:tc>
      </w:tr>
      <w:tr w:rsidR="002254D3" w:rsidRPr="00DC7FD0" w14:paraId="38100693" w14:textId="77777777" w:rsidTr="008B3722">
        <w:trPr>
          <w:trHeight w:val="255"/>
        </w:trPr>
        <w:tc>
          <w:tcPr>
            <w:tcW w:w="5812" w:type="dxa"/>
            <w:vAlign w:val="bottom"/>
          </w:tcPr>
          <w:p w14:paraId="637E495F" w14:textId="77777777" w:rsidR="002254D3" w:rsidRPr="00413461" w:rsidRDefault="002254D3" w:rsidP="008B3722">
            <w:pPr>
              <w:ind w:left="57"/>
              <w:jc w:val="both"/>
              <w:rPr>
                <w:rFonts w:ascii="Times New Roman" w:hAnsi="Times New Roman"/>
                <w:b/>
                <w:sz w:val="24"/>
                <w:szCs w:val="24"/>
              </w:rPr>
            </w:pPr>
            <w:r w:rsidRPr="00413461">
              <w:rPr>
                <w:rFonts w:ascii="Times New Roman" w:hAnsi="Times New Roman"/>
                <w:sz w:val="24"/>
                <w:szCs w:val="24"/>
              </w:rPr>
              <w:t xml:space="preserve">                                                                            </w:t>
            </w:r>
            <w:r w:rsidRPr="00413461">
              <w:rPr>
                <w:rFonts w:ascii="Times New Roman" w:hAnsi="Times New Roman"/>
                <w:b/>
                <w:sz w:val="24"/>
                <w:szCs w:val="24"/>
              </w:rPr>
              <w:t>Общо</w:t>
            </w:r>
          </w:p>
        </w:tc>
        <w:tc>
          <w:tcPr>
            <w:tcW w:w="1559" w:type="dxa"/>
            <w:vAlign w:val="bottom"/>
          </w:tcPr>
          <w:p w14:paraId="7ED1B2BA" w14:textId="1F5E793A" w:rsidR="002254D3" w:rsidRPr="00413461" w:rsidRDefault="00413461" w:rsidP="008B3722">
            <w:pPr>
              <w:jc w:val="right"/>
              <w:rPr>
                <w:rFonts w:ascii="Times New Roman" w:hAnsi="Times New Roman"/>
                <w:b/>
                <w:sz w:val="24"/>
                <w:szCs w:val="24"/>
                <w:lang w:val="en-US"/>
              </w:rPr>
            </w:pPr>
            <w:r w:rsidRPr="00413461">
              <w:rPr>
                <w:rFonts w:ascii="Times New Roman" w:hAnsi="Times New Roman"/>
                <w:b/>
                <w:sz w:val="24"/>
                <w:szCs w:val="24"/>
                <w:lang w:val="en-US"/>
              </w:rPr>
              <w:t>63</w:t>
            </w:r>
          </w:p>
        </w:tc>
        <w:tc>
          <w:tcPr>
            <w:tcW w:w="1560" w:type="dxa"/>
            <w:vAlign w:val="bottom"/>
          </w:tcPr>
          <w:p w14:paraId="4DC27504" w14:textId="1A93C6B4" w:rsidR="002254D3" w:rsidRPr="00413461" w:rsidRDefault="00462EE8" w:rsidP="008B3722">
            <w:pPr>
              <w:jc w:val="right"/>
              <w:rPr>
                <w:rFonts w:ascii="Times New Roman" w:hAnsi="Times New Roman"/>
                <w:b/>
                <w:sz w:val="24"/>
                <w:szCs w:val="24"/>
                <w:lang w:val="en-US"/>
              </w:rPr>
            </w:pPr>
            <w:r w:rsidRPr="00413461">
              <w:rPr>
                <w:rFonts w:ascii="Times New Roman" w:hAnsi="Times New Roman"/>
                <w:b/>
                <w:sz w:val="24"/>
                <w:szCs w:val="24"/>
              </w:rPr>
              <w:t>62</w:t>
            </w:r>
          </w:p>
        </w:tc>
      </w:tr>
    </w:tbl>
    <w:p w14:paraId="59D9135C" w14:textId="77777777" w:rsidR="002254D3" w:rsidRDefault="002254D3" w:rsidP="002254D3">
      <w:pPr>
        <w:jc w:val="both"/>
        <w:rPr>
          <w:rFonts w:ascii="Times New Roman" w:hAnsi="Times New Roman"/>
          <w:b/>
          <w:sz w:val="24"/>
          <w:szCs w:val="24"/>
          <w:highlight w:val="yellow"/>
        </w:rPr>
      </w:pPr>
    </w:p>
    <w:p w14:paraId="77C8A814" w14:textId="6509F2B5" w:rsidR="002254D3" w:rsidRPr="00413461" w:rsidRDefault="002254D3" w:rsidP="002254D3">
      <w:pPr>
        <w:jc w:val="both"/>
        <w:rPr>
          <w:rFonts w:ascii="Times New Roman" w:hAnsi="Times New Roman"/>
          <w:b/>
          <w:sz w:val="24"/>
          <w:szCs w:val="24"/>
        </w:rPr>
      </w:pPr>
      <w:bookmarkStart w:id="10" w:name="_GoBack"/>
      <w:bookmarkEnd w:id="10"/>
      <w:r w:rsidRPr="00413461">
        <w:rPr>
          <w:rFonts w:ascii="Times New Roman" w:hAnsi="Times New Roman"/>
          <w:b/>
          <w:sz w:val="24"/>
          <w:szCs w:val="24"/>
        </w:rPr>
        <w:t>1</w:t>
      </w:r>
      <w:r w:rsidR="00413461">
        <w:rPr>
          <w:rFonts w:ascii="Times New Roman" w:hAnsi="Times New Roman"/>
          <w:b/>
          <w:sz w:val="24"/>
          <w:szCs w:val="24"/>
          <w:lang w:val="en-US"/>
        </w:rPr>
        <w:t>3</w:t>
      </w:r>
      <w:r w:rsidRPr="00413461">
        <w:rPr>
          <w:rFonts w:ascii="Times New Roman" w:hAnsi="Times New Roman"/>
          <w:b/>
          <w:sz w:val="24"/>
          <w:szCs w:val="24"/>
        </w:rPr>
        <w:t>.4. Други оперативни разходи</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413461" w14:paraId="1A9CF943" w14:textId="77777777" w:rsidTr="008B3722">
        <w:trPr>
          <w:trHeight w:val="255"/>
        </w:trPr>
        <w:tc>
          <w:tcPr>
            <w:tcW w:w="5812" w:type="dxa"/>
            <w:vMerge w:val="restart"/>
            <w:vAlign w:val="center"/>
          </w:tcPr>
          <w:p w14:paraId="67E50A8A" w14:textId="77777777" w:rsidR="002254D3" w:rsidRPr="00413461" w:rsidRDefault="002254D3" w:rsidP="008B3722">
            <w:pPr>
              <w:ind w:left="57"/>
              <w:jc w:val="center"/>
              <w:rPr>
                <w:rFonts w:ascii="Times New Roman" w:hAnsi="Times New Roman"/>
                <w:b/>
                <w:sz w:val="24"/>
                <w:szCs w:val="24"/>
              </w:rPr>
            </w:pPr>
            <w:r w:rsidRPr="00413461">
              <w:rPr>
                <w:rFonts w:ascii="Times New Roman" w:hAnsi="Times New Roman"/>
                <w:b/>
                <w:snapToGrid w:val="0"/>
                <w:color w:val="000000"/>
                <w:sz w:val="24"/>
                <w:szCs w:val="24"/>
              </w:rPr>
              <w:t>Вид разход</w:t>
            </w:r>
          </w:p>
        </w:tc>
        <w:tc>
          <w:tcPr>
            <w:tcW w:w="1559" w:type="dxa"/>
            <w:vAlign w:val="bottom"/>
          </w:tcPr>
          <w:p w14:paraId="58D232F6" w14:textId="5CE27A5F" w:rsidR="002254D3" w:rsidRPr="00413461" w:rsidRDefault="002254D3" w:rsidP="00413461">
            <w:pPr>
              <w:jc w:val="center"/>
              <w:rPr>
                <w:rFonts w:ascii="Times New Roman" w:hAnsi="Times New Roman"/>
                <w:b/>
                <w:sz w:val="24"/>
                <w:szCs w:val="24"/>
              </w:rPr>
            </w:pPr>
            <w:r w:rsidRPr="00413461">
              <w:rPr>
                <w:rFonts w:ascii="Times New Roman" w:hAnsi="Times New Roman"/>
                <w:b/>
                <w:sz w:val="24"/>
                <w:szCs w:val="24"/>
              </w:rPr>
              <w:t>31.</w:t>
            </w:r>
            <w:r w:rsidR="00413461" w:rsidRPr="00413461">
              <w:rPr>
                <w:rFonts w:ascii="Times New Roman" w:hAnsi="Times New Roman"/>
                <w:b/>
                <w:sz w:val="24"/>
                <w:szCs w:val="24"/>
                <w:lang w:val="en-US"/>
              </w:rPr>
              <w:t>03</w:t>
            </w:r>
            <w:r w:rsidR="00413461" w:rsidRPr="00413461">
              <w:rPr>
                <w:rFonts w:ascii="Times New Roman" w:hAnsi="Times New Roman"/>
                <w:b/>
                <w:sz w:val="24"/>
                <w:szCs w:val="24"/>
              </w:rPr>
              <w:t>.2022</w:t>
            </w:r>
            <w:r w:rsidRPr="00413461">
              <w:rPr>
                <w:rFonts w:ascii="Times New Roman" w:hAnsi="Times New Roman"/>
                <w:b/>
                <w:sz w:val="24"/>
                <w:szCs w:val="24"/>
              </w:rPr>
              <w:t xml:space="preserve"> г.</w:t>
            </w:r>
          </w:p>
        </w:tc>
        <w:tc>
          <w:tcPr>
            <w:tcW w:w="1560" w:type="dxa"/>
            <w:vAlign w:val="bottom"/>
          </w:tcPr>
          <w:p w14:paraId="12F9F79D" w14:textId="36E22A91" w:rsidR="002254D3" w:rsidRPr="00413461" w:rsidRDefault="002254D3" w:rsidP="00413461">
            <w:pPr>
              <w:jc w:val="center"/>
              <w:rPr>
                <w:rFonts w:ascii="Times New Roman" w:hAnsi="Times New Roman"/>
                <w:b/>
                <w:sz w:val="24"/>
                <w:szCs w:val="24"/>
              </w:rPr>
            </w:pPr>
            <w:r w:rsidRPr="00413461">
              <w:rPr>
                <w:rFonts w:ascii="Times New Roman" w:hAnsi="Times New Roman"/>
                <w:b/>
                <w:sz w:val="24"/>
                <w:szCs w:val="24"/>
              </w:rPr>
              <w:t>31.</w:t>
            </w:r>
            <w:r w:rsidR="00413461" w:rsidRPr="00413461">
              <w:rPr>
                <w:rFonts w:ascii="Times New Roman" w:hAnsi="Times New Roman"/>
                <w:b/>
                <w:sz w:val="24"/>
                <w:szCs w:val="24"/>
                <w:lang w:val="en-US"/>
              </w:rPr>
              <w:t>03</w:t>
            </w:r>
            <w:r w:rsidR="00413461" w:rsidRPr="00413461">
              <w:rPr>
                <w:rFonts w:ascii="Times New Roman" w:hAnsi="Times New Roman"/>
                <w:b/>
                <w:sz w:val="24"/>
                <w:szCs w:val="24"/>
              </w:rPr>
              <w:t>.2021</w:t>
            </w:r>
            <w:r w:rsidRPr="00413461">
              <w:rPr>
                <w:rFonts w:ascii="Times New Roman" w:hAnsi="Times New Roman"/>
                <w:b/>
                <w:sz w:val="24"/>
                <w:szCs w:val="24"/>
              </w:rPr>
              <w:t xml:space="preserve"> г.</w:t>
            </w:r>
          </w:p>
        </w:tc>
      </w:tr>
      <w:tr w:rsidR="002254D3" w:rsidRPr="00413461" w14:paraId="068A841A" w14:textId="77777777" w:rsidTr="008B3722">
        <w:trPr>
          <w:trHeight w:val="255"/>
        </w:trPr>
        <w:tc>
          <w:tcPr>
            <w:tcW w:w="5812" w:type="dxa"/>
            <w:vMerge/>
            <w:vAlign w:val="bottom"/>
          </w:tcPr>
          <w:p w14:paraId="13132DCC" w14:textId="77777777" w:rsidR="002254D3" w:rsidRPr="00413461" w:rsidRDefault="002254D3" w:rsidP="008B3722">
            <w:pPr>
              <w:ind w:left="57"/>
              <w:jc w:val="both"/>
              <w:rPr>
                <w:rFonts w:ascii="Times New Roman" w:hAnsi="Times New Roman"/>
                <w:sz w:val="24"/>
                <w:szCs w:val="24"/>
              </w:rPr>
            </w:pPr>
          </w:p>
        </w:tc>
        <w:tc>
          <w:tcPr>
            <w:tcW w:w="1559" w:type="dxa"/>
            <w:vAlign w:val="bottom"/>
          </w:tcPr>
          <w:p w14:paraId="61D0B643" w14:textId="77777777" w:rsidR="002254D3" w:rsidRPr="00413461" w:rsidRDefault="002254D3" w:rsidP="008B3722">
            <w:pPr>
              <w:jc w:val="center"/>
              <w:rPr>
                <w:rFonts w:ascii="Times New Roman" w:hAnsi="Times New Roman"/>
                <w:sz w:val="24"/>
                <w:szCs w:val="24"/>
              </w:rPr>
            </w:pPr>
            <w:r w:rsidRPr="00413461">
              <w:rPr>
                <w:rFonts w:ascii="Times New Roman" w:hAnsi="Times New Roman"/>
                <w:sz w:val="24"/>
                <w:szCs w:val="24"/>
              </w:rPr>
              <w:t>хил. лв.</w:t>
            </w:r>
          </w:p>
        </w:tc>
        <w:tc>
          <w:tcPr>
            <w:tcW w:w="1560" w:type="dxa"/>
            <w:vAlign w:val="bottom"/>
          </w:tcPr>
          <w:p w14:paraId="1EED094D" w14:textId="77777777" w:rsidR="002254D3" w:rsidRPr="00413461" w:rsidRDefault="002254D3" w:rsidP="008B3722">
            <w:pPr>
              <w:jc w:val="center"/>
              <w:rPr>
                <w:rFonts w:ascii="Times New Roman" w:hAnsi="Times New Roman"/>
                <w:sz w:val="24"/>
                <w:szCs w:val="24"/>
              </w:rPr>
            </w:pPr>
            <w:r w:rsidRPr="00413461">
              <w:rPr>
                <w:rFonts w:ascii="Times New Roman" w:hAnsi="Times New Roman"/>
                <w:sz w:val="24"/>
                <w:szCs w:val="24"/>
              </w:rPr>
              <w:t>хил. лв.</w:t>
            </w:r>
          </w:p>
        </w:tc>
      </w:tr>
      <w:tr w:rsidR="002254D3" w:rsidRPr="00413461" w14:paraId="139795B5" w14:textId="77777777" w:rsidTr="008B3722">
        <w:trPr>
          <w:trHeight w:val="255"/>
        </w:trPr>
        <w:tc>
          <w:tcPr>
            <w:tcW w:w="5812" w:type="dxa"/>
          </w:tcPr>
          <w:p w14:paraId="0AFA849C" w14:textId="77777777" w:rsidR="002254D3" w:rsidRPr="00413461" w:rsidRDefault="002254D3" w:rsidP="008B3722">
            <w:pPr>
              <w:ind w:left="57"/>
              <w:jc w:val="both"/>
              <w:rPr>
                <w:rFonts w:ascii="Times New Roman" w:hAnsi="Times New Roman"/>
                <w:snapToGrid w:val="0"/>
                <w:color w:val="000000"/>
                <w:sz w:val="24"/>
                <w:szCs w:val="24"/>
                <w:lang w:val="en-AU"/>
              </w:rPr>
            </w:pPr>
            <w:proofErr w:type="spellStart"/>
            <w:r w:rsidRPr="00413461">
              <w:rPr>
                <w:rFonts w:ascii="Times New Roman" w:hAnsi="Times New Roman"/>
                <w:snapToGrid w:val="0"/>
                <w:color w:val="000000"/>
                <w:sz w:val="24"/>
                <w:szCs w:val="24"/>
                <w:lang w:val="en-AU"/>
              </w:rPr>
              <w:t>Разходи</w:t>
            </w:r>
            <w:proofErr w:type="spellEnd"/>
            <w:r w:rsidRPr="00413461">
              <w:rPr>
                <w:rFonts w:ascii="Times New Roman" w:hAnsi="Times New Roman"/>
                <w:snapToGrid w:val="0"/>
                <w:color w:val="000000"/>
                <w:sz w:val="24"/>
                <w:szCs w:val="24"/>
                <w:lang w:val="en-AU"/>
              </w:rPr>
              <w:t xml:space="preserve"> </w:t>
            </w:r>
            <w:proofErr w:type="spellStart"/>
            <w:r w:rsidRPr="00413461">
              <w:rPr>
                <w:rFonts w:ascii="Times New Roman" w:hAnsi="Times New Roman"/>
                <w:snapToGrid w:val="0"/>
                <w:color w:val="000000"/>
                <w:sz w:val="24"/>
                <w:szCs w:val="24"/>
                <w:lang w:val="en-AU"/>
              </w:rPr>
              <w:t>за</w:t>
            </w:r>
            <w:proofErr w:type="spellEnd"/>
            <w:r w:rsidRPr="00413461">
              <w:rPr>
                <w:rFonts w:ascii="Times New Roman" w:hAnsi="Times New Roman"/>
                <w:snapToGrid w:val="0"/>
                <w:color w:val="000000"/>
                <w:sz w:val="24"/>
                <w:szCs w:val="24"/>
                <w:lang w:val="en-AU"/>
              </w:rPr>
              <w:t xml:space="preserve"> </w:t>
            </w:r>
            <w:proofErr w:type="spellStart"/>
            <w:r w:rsidRPr="00413461">
              <w:rPr>
                <w:rFonts w:ascii="Times New Roman" w:hAnsi="Times New Roman"/>
                <w:snapToGrid w:val="0"/>
                <w:color w:val="000000"/>
                <w:sz w:val="24"/>
                <w:szCs w:val="24"/>
                <w:lang w:val="en-AU"/>
              </w:rPr>
              <w:t>командировки</w:t>
            </w:r>
            <w:proofErr w:type="spellEnd"/>
            <w:r w:rsidRPr="00413461">
              <w:rPr>
                <w:rFonts w:ascii="Times New Roman" w:hAnsi="Times New Roman"/>
                <w:snapToGrid w:val="0"/>
                <w:color w:val="000000"/>
                <w:sz w:val="24"/>
                <w:szCs w:val="24"/>
                <w:lang w:val="en-AU"/>
              </w:rPr>
              <w:t xml:space="preserve"> </w:t>
            </w:r>
          </w:p>
        </w:tc>
        <w:tc>
          <w:tcPr>
            <w:tcW w:w="1559" w:type="dxa"/>
          </w:tcPr>
          <w:p w14:paraId="47BDF9C3" w14:textId="21AC5967" w:rsidR="002254D3" w:rsidRPr="00413461" w:rsidRDefault="00413461" w:rsidP="008B3722">
            <w:pPr>
              <w:jc w:val="right"/>
              <w:rPr>
                <w:rFonts w:ascii="Times New Roman" w:hAnsi="Times New Roman"/>
                <w:snapToGrid w:val="0"/>
                <w:color w:val="000000"/>
                <w:sz w:val="24"/>
                <w:szCs w:val="24"/>
                <w:lang w:val="en-US"/>
              </w:rPr>
            </w:pPr>
            <w:r w:rsidRPr="00413461">
              <w:rPr>
                <w:rFonts w:ascii="Times New Roman" w:hAnsi="Times New Roman"/>
                <w:snapToGrid w:val="0"/>
                <w:color w:val="000000"/>
                <w:sz w:val="24"/>
                <w:szCs w:val="24"/>
                <w:lang w:val="en-US"/>
              </w:rPr>
              <w:t>1</w:t>
            </w:r>
          </w:p>
        </w:tc>
        <w:tc>
          <w:tcPr>
            <w:tcW w:w="1560" w:type="dxa"/>
          </w:tcPr>
          <w:p w14:paraId="5E23844E" w14:textId="23637BFD" w:rsidR="002254D3" w:rsidRPr="00413461" w:rsidRDefault="00413461" w:rsidP="008B3722">
            <w:pPr>
              <w:jc w:val="right"/>
              <w:rPr>
                <w:rFonts w:ascii="Times New Roman" w:hAnsi="Times New Roman"/>
                <w:snapToGrid w:val="0"/>
                <w:color w:val="000000"/>
                <w:sz w:val="24"/>
                <w:szCs w:val="24"/>
                <w:lang w:val="en-US"/>
              </w:rPr>
            </w:pPr>
            <w:r w:rsidRPr="00413461">
              <w:rPr>
                <w:rFonts w:ascii="Times New Roman" w:hAnsi="Times New Roman"/>
                <w:snapToGrid w:val="0"/>
                <w:color w:val="000000"/>
                <w:sz w:val="24"/>
                <w:szCs w:val="24"/>
                <w:lang w:val="en-US"/>
              </w:rPr>
              <w:t>1</w:t>
            </w:r>
          </w:p>
        </w:tc>
      </w:tr>
      <w:tr w:rsidR="002254D3" w:rsidRPr="00DC7FD0" w14:paraId="010C7888" w14:textId="77777777" w:rsidTr="008B3722">
        <w:trPr>
          <w:trHeight w:val="278"/>
        </w:trPr>
        <w:tc>
          <w:tcPr>
            <w:tcW w:w="5812" w:type="dxa"/>
            <w:tcBorders>
              <w:top w:val="single" w:sz="4" w:space="0" w:color="auto"/>
              <w:left w:val="single" w:sz="4" w:space="0" w:color="auto"/>
              <w:bottom w:val="single" w:sz="4" w:space="0" w:color="auto"/>
              <w:right w:val="single" w:sz="4" w:space="0" w:color="auto"/>
            </w:tcBorders>
          </w:tcPr>
          <w:p w14:paraId="504D5368" w14:textId="77777777" w:rsidR="002254D3" w:rsidRPr="00413461" w:rsidRDefault="002254D3" w:rsidP="008B3722">
            <w:pPr>
              <w:jc w:val="both"/>
              <w:rPr>
                <w:rFonts w:ascii="Times New Roman" w:hAnsi="Times New Roman"/>
                <w:b/>
                <w:snapToGrid w:val="0"/>
                <w:color w:val="000000"/>
                <w:sz w:val="24"/>
                <w:szCs w:val="24"/>
                <w:lang w:val="en-AU"/>
              </w:rPr>
            </w:pPr>
            <w:r w:rsidRPr="00413461">
              <w:rPr>
                <w:rFonts w:ascii="Times New Roman" w:hAnsi="Times New Roman"/>
                <w:b/>
                <w:snapToGrid w:val="0"/>
                <w:color w:val="000000"/>
                <w:sz w:val="24"/>
                <w:szCs w:val="24"/>
                <w:lang w:val="en-AU"/>
              </w:rPr>
              <w:t xml:space="preserve"> </w:t>
            </w:r>
            <w:r w:rsidRPr="00413461">
              <w:rPr>
                <w:rFonts w:ascii="Times New Roman" w:hAnsi="Times New Roman"/>
                <w:b/>
                <w:snapToGrid w:val="0"/>
                <w:color w:val="000000"/>
                <w:sz w:val="24"/>
                <w:szCs w:val="24"/>
              </w:rPr>
              <w:t>Общо</w:t>
            </w:r>
            <w:r w:rsidRPr="00413461">
              <w:rPr>
                <w:rFonts w:ascii="Times New Roman" w:hAnsi="Times New Roman"/>
                <w:b/>
                <w:snapToGrid w:val="0"/>
                <w:color w:val="000000"/>
                <w:sz w:val="24"/>
                <w:szCs w:val="24"/>
                <w:lang w:val="en-AU"/>
              </w:rPr>
              <w:t xml:space="preserve">                                                                       </w:t>
            </w:r>
          </w:p>
        </w:tc>
        <w:tc>
          <w:tcPr>
            <w:tcW w:w="1559" w:type="dxa"/>
            <w:tcBorders>
              <w:top w:val="single" w:sz="4" w:space="0" w:color="auto"/>
              <w:left w:val="single" w:sz="4" w:space="0" w:color="auto"/>
              <w:bottom w:val="single" w:sz="4" w:space="0" w:color="auto"/>
              <w:right w:val="single" w:sz="4" w:space="0" w:color="auto"/>
            </w:tcBorders>
          </w:tcPr>
          <w:p w14:paraId="4185981E" w14:textId="4C76EA5F" w:rsidR="002254D3" w:rsidRPr="00413461" w:rsidRDefault="00413461" w:rsidP="008B3722">
            <w:pPr>
              <w:jc w:val="right"/>
              <w:rPr>
                <w:rFonts w:ascii="Times New Roman" w:hAnsi="Times New Roman"/>
                <w:b/>
                <w:snapToGrid w:val="0"/>
                <w:color w:val="000000"/>
                <w:sz w:val="24"/>
                <w:szCs w:val="24"/>
                <w:lang w:val="en-US"/>
              </w:rPr>
            </w:pPr>
            <w:r w:rsidRPr="00413461">
              <w:rPr>
                <w:rFonts w:ascii="Times New Roman" w:hAnsi="Times New Roman"/>
                <w:b/>
                <w:snapToGrid w:val="0"/>
                <w:color w:val="000000"/>
                <w:sz w:val="24"/>
                <w:szCs w:val="24"/>
                <w:lang w:val="en-US"/>
              </w:rPr>
              <w:t>1</w:t>
            </w:r>
          </w:p>
        </w:tc>
        <w:tc>
          <w:tcPr>
            <w:tcW w:w="1560" w:type="dxa"/>
            <w:tcBorders>
              <w:top w:val="single" w:sz="4" w:space="0" w:color="auto"/>
              <w:left w:val="single" w:sz="4" w:space="0" w:color="auto"/>
              <w:bottom w:val="single" w:sz="4" w:space="0" w:color="auto"/>
              <w:right w:val="single" w:sz="4" w:space="0" w:color="auto"/>
            </w:tcBorders>
          </w:tcPr>
          <w:p w14:paraId="3D29A0D9" w14:textId="3837E9D2" w:rsidR="002254D3" w:rsidRPr="00413461" w:rsidRDefault="00413461" w:rsidP="008B3722">
            <w:pPr>
              <w:jc w:val="right"/>
              <w:rPr>
                <w:rFonts w:ascii="Times New Roman" w:hAnsi="Times New Roman"/>
                <w:b/>
                <w:snapToGrid w:val="0"/>
                <w:color w:val="000000"/>
                <w:sz w:val="24"/>
                <w:szCs w:val="24"/>
                <w:lang w:val="en-US"/>
              </w:rPr>
            </w:pPr>
            <w:r w:rsidRPr="00413461">
              <w:rPr>
                <w:rFonts w:ascii="Times New Roman" w:hAnsi="Times New Roman"/>
                <w:b/>
                <w:snapToGrid w:val="0"/>
                <w:color w:val="000000"/>
                <w:sz w:val="24"/>
                <w:szCs w:val="24"/>
                <w:lang w:val="en-US"/>
              </w:rPr>
              <w:t>1</w:t>
            </w:r>
          </w:p>
        </w:tc>
      </w:tr>
    </w:tbl>
    <w:p w14:paraId="5678A8C3" w14:textId="77777777" w:rsidR="002254D3" w:rsidRPr="00DC7FD0" w:rsidRDefault="002254D3" w:rsidP="002254D3">
      <w:pPr>
        <w:jc w:val="both"/>
        <w:rPr>
          <w:rFonts w:ascii="Times New Roman" w:hAnsi="Times New Roman"/>
          <w:b/>
          <w:sz w:val="24"/>
          <w:szCs w:val="24"/>
          <w:highlight w:val="yellow"/>
        </w:rPr>
      </w:pPr>
    </w:p>
    <w:p w14:paraId="6DEF12E3" w14:textId="22699713" w:rsidR="002254D3" w:rsidRPr="00537733" w:rsidRDefault="002254D3" w:rsidP="002254D3">
      <w:pPr>
        <w:jc w:val="both"/>
        <w:rPr>
          <w:rFonts w:ascii="Times New Roman" w:hAnsi="Times New Roman"/>
          <w:b/>
          <w:sz w:val="24"/>
          <w:szCs w:val="24"/>
        </w:rPr>
      </w:pPr>
      <w:r w:rsidRPr="00537733">
        <w:rPr>
          <w:rFonts w:ascii="Times New Roman" w:hAnsi="Times New Roman"/>
          <w:b/>
          <w:sz w:val="24"/>
          <w:szCs w:val="24"/>
        </w:rPr>
        <w:t>1</w:t>
      </w:r>
      <w:r w:rsidR="00E347B6">
        <w:rPr>
          <w:rFonts w:ascii="Times New Roman" w:hAnsi="Times New Roman"/>
          <w:b/>
          <w:sz w:val="24"/>
          <w:szCs w:val="24"/>
        </w:rPr>
        <w:t>4</w:t>
      </w:r>
      <w:r w:rsidRPr="00537733">
        <w:rPr>
          <w:rFonts w:ascii="Times New Roman" w:hAnsi="Times New Roman"/>
          <w:b/>
          <w:sz w:val="24"/>
          <w:szCs w:val="24"/>
        </w:rPr>
        <w:t xml:space="preserve">. </w:t>
      </w:r>
      <w:r w:rsidRPr="00537733">
        <w:rPr>
          <w:rFonts w:ascii="Times New Roman" w:hAnsi="Times New Roman"/>
          <w:b/>
          <w:sz w:val="24"/>
          <w:szCs w:val="24"/>
          <w:lang w:val="ru-RU"/>
        </w:rPr>
        <w:t xml:space="preserve">Отсрочени данъчни активи </w:t>
      </w:r>
    </w:p>
    <w:p w14:paraId="07B46FCD" w14:textId="0E1EEF9E" w:rsidR="002254D3" w:rsidRPr="00537733" w:rsidRDefault="002254D3" w:rsidP="002254D3">
      <w:pPr>
        <w:jc w:val="both"/>
        <w:rPr>
          <w:rFonts w:ascii="Times New Roman" w:hAnsi="Times New Roman"/>
          <w:sz w:val="24"/>
          <w:szCs w:val="24"/>
          <w:lang w:val="ru-RU"/>
        </w:rPr>
      </w:pPr>
      <w:r w:rsidRPr="00537733">
        <w:rPr>
          <w:rFonts w:ascii="Times New Roman" w:hAnsi="Times New Roman"/>
          <w:sz w:val="24"/>
          <w:szCs w:val="24"/>
          <w:lang w:val="ru-RU"/>
        </w:rPr>
        <w:t>Отсрочените данъци възникват в резултат на временни разлики, отразени по балансовия метод и използвайки данъчни ставки за 202</w:t>
      </w:r>
      <w:r w:rsidR="0066198D" w:rsidRPr="00537733">
        <w:rPr>
          <w:rFonts w:ascii="Times New Roman" w:hAnsi="Times New Roman"/>
          <w:sz w:val="24"/>
          <w:szCs w:val="24"/>
          <w:lang w:val="ru-RU"/>
        </w:rPr>
        <w:t>2</w:t>
      </w:r>
      <w:r w:rsidRPr="00537733">
        <w:rPr>
          <w:rFonts w:ascii="Times New Roman" w:hAnsi="Times New Roman"/>
          <w:sz w:val="24"/>
          <w:szCs w:val="24"/>
          <w:lang w:val="ru-RU"/>
        </w:rPr>
        <w:t xml:space="preserve"> - 10% (202</w:t>
      </w:r>
      <w:r w:rsidR="0066198D" w:rsidRPr="00537733">
        <w:rPr>
          <w:rFonts w:ascii="Times New Roman" w:hAnsi="Times New Roman"/>
          <w:sz w:val="24"/>
          <w:szCs w:val="24"/>
          <w:lang w:val="ru-RU"/>
        </w:rPr>
        <w:t>1</w:t>
      </w:r>
      <w:r w:rsidRPr="00537733">
        <w:rPr>
          <w:rFonts w:ascii="Times New Roman" w:hAnsi="Times New Roman"/>
          <w:sz w:val="24"/>
          <w:szCs w:val="24"/>
          <w:lang w:val="ru-RU"/>
        </w:rPr>
        <w:t xml:space="preserve"> - 10%), могат да бъдат представени като: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842"/>
        <w:gridCol w:w="2835"/>
      </w:tblGrid>
      <w:tr w:rsidR="002254D3" w:rsidRPr="00537733" w14:paraId="1B75498F" w14:textId="77777777" w:rsidTr="008B3722">
        <w:tc>
          <w:tcPr>
            <w:tcW w:w="4395" w:type="dxa"/>
            <w:vMerge w:val="restart"/>
            <w:vAlign w:val="center"/>
          </w:tcPr>
          <w:p w14:paraId="3031BD27" w14:textId="77777777" w:rsidR="002254D3" w:rsidRPr="00537733" w:rsidRDefault="002254D3" w:rsidP="008B3722">
            <w:pPr>
              <w:autoSpaceDE w:val="0"/>
              <w:autoSpaceDN w:val="0"/>
              <w:adjustRightInd w:val="0"/>
              <w:jc w:val="center"/>
              <w:rPr>
                <w:rFonts w:ascii="Times New Roman" w:hAnsi="Times New Roman"/>
                <w:b/>
                <w:sz w:val="24"/>
                <w:szCs w:val="24"/>
              </w:rPr>
            </w:pPr>
            <w:r w:rsidRPr="00537733">
              <w:rPr>
                <w:rFonts w:ascii="Times New Roman" w:hAnsi="Times New Roman"/>
                <w:b/>
                <w:sz w:val="24"/>
                <w:szCs w:val="24"/>
              </w:rPr>
              <w:t>Показатели</w:t>
            </w:r>
          </w:p>
        </w:tc>
        <w:tc>
          <w:tcPr>
            <w:tcW w:w="1842" w:type="dxa"/>
          </w:tcPr>
          <w:p w14:paraId="7F32450D" w14:textId="19CB21A3" w:rsidR="002254D3" w:rsidRPr="00537733" w:rsidRDefault="002254D3" w:rsidP="0066198D">
            <w:pPr>
              <w:autoSpaceDE w:val="0"/>
              <w:autoSpaceDN w:val="0"/>
              <w:adjustRightInd w:val="0"/>
              <w:jc w:val="center"/>
              <w:rPr>
                <w:rFonts w:ascii="Times New Roman" w:hAnsi="Times New Roman"/>
                <w:b/>
                <w:sz w:val="24"/>
                <w:szCs w:val="24"/>
              </w:rPr>
            </w:pPr>
            <w:r w:rsidRPr="00537733">
              <w:rPr>
                <w:rFonts w:ascii="Times New Roman" w:hAnsi="Times New Roman"/>
                <w:b/>
                <w:sz w:val="24"/>
                <w:szCs w:val="24"/>
              </w:rPr>
              <w:t>31.</w:t>
            </w:r>
            <w:r w:rsidR="0066198D" w:rsidRPr="00537733">
              <w:rPr>
                <w:rFonts w:ascii="Times New Roman" w:hAnsi="Times New Roman"/>
                <w:b/>
                <w:sz w:val="24"/>
                <w:szCs w:val="24"/>
              </w:rPr>
              <w:t>03</w:t>
            </w:r>
            <w:r w:rsidRPr="00537733">
              <w:rPr>
                <w:rFonts w:ascii="Times New Roman" w:hAnsi="Times New Roman"/>
                <w:b/>
                <w:sz w:val="24"/>
                <w:szCs w:val="24"/>
              </w:rPr>
              <w:t>.202</w:t>
            </w:r>
            <w:r w:rsidR="0066198D" w:rsidRPr="00537733">
              <w:rPr>
                <w:rFonts w:ascii="Times New Roman" w:hAnsi="Times New Roman"/>
                <w:b/>
                <w:sz w:val="24"/>
                <w:szCs w:val="24"/>
              </w:rPr>
              <w:t>2</w:t>
            </w:r>
            <w:r w:rsidRPr="00537733">
              <w:rPr>
                <w:rFonts w:ascii="Times New Roman" w:hAnsi="Times New Roman"/>
                <w:b/>
                <w:sz w:val="24"/>
                <w:szCs w:val="24"/>
              </w:rPr>
              <w:t xml:space="preserve"> г.</w:t>
            </w:r>
          </w:p>
        </w:tc>
        <w:tc>
          <w:tcPr>
            <w:tcW w:w="2835" w:type="dxa"/>
          </w:tcPr>
          <w:p w14:paraId="468FF34A" w14:textId="5E30F65F" w:rsidR="002254D3" w:rsidRPr="00537733" w:rsidRDefault="002254D3" w:rsidP="0066198D">
            <w:pPr>
              <w:autoSpaceDE w:val="0"/>
              <w:autoSpaceDN w:val="0"/>
              <w:adjustRightInd w:val="0"/>
              <w:jc w:val="center"/>
              <w:rPr>
                <w:rFonts w:ascii="Times New Roman" w:hAnsi="Times New Roman"/>
                <w:b/>
                <w:sz w:val="24"/>
                <w:szCs w:val="24"/>
              </w:rPr>
            </w:pPr>
            <w:r w:rsidRPr="00537733">
              <w:rPr>
                <w:rFonts w:ascii="Times New Roman" w:hAnsi="Times New Roman"/>
                <w:b/>
                <w:sz w:val="24"/>
                <w:szCs w:val="24"/>
              </w:rPr>
              <w:t>31.12.202</w:t>
            </w:r>
            <w:r w:rsidR="0066198D" w:rsidRPr="00537733">
              <w:rPr>
                <w:rFonts w:ascii="Times New Roman" w:hAnsi="Times New Roman"/>
                <w:b/>
                <w:sz w:val="24"/>
                <w:szCs w:val="24"/>
              </w:rPr>
              <w:t>1</w:t>
            </w:r>
            <w:r w:rsidRPr="00537733">
              <w:rPr>
                <w:rFonts w:ascii="Times New Roman" w:hAnsi="Times New Roman"/>
                <w:b/>
                <w:sz w:val="24"/>
                <w:szCs w:val="24"/>
              </w:rPr>
              <w:t xml:space="preserve"> г.</w:t>
            </w:r>
          </w:p>
        </w:tc>
      </w:tr>
      <w:tr w:rsidR="002254D3" w:rsidRPr="00537733" w14:paraId="099D556E" w14:textId="77777777" w:rsidTr="008B3722">
        <w:tc>
          <w:tcPr>
            <w:tcW w:w="4395" w:type="dxa"/>
            <w:vMerge/>
          </w:tcPr>
          <w:p w14:paraId="7D93A719" w14:textId="77777777" w:rsidR="002254D3" w:rsidRPr="00537733" w:rsidRDefault="002254D3" w:rsidP="008B3722">
            <w:pPr>
              <w:autoSpaceDE w:val="0"/>
              <w:autoSpaceDN w:val="0"/>
              <w:adjustRightInd w:val="0"/>
              <w:jc w:val="both"/>
              <w:rPr>
                <w:rFonts w:ascii="Times New Roman" w:hAnsi="Times New Roman"/>
                <w:color w:val="000000"/>
                <w:sz w:val="24"/>
                <w:szCs w:val="24"/>
              </w:rPr>
            </w:pPr>
          </w:p>
        </w:tc>
        <w:tc>
          <w:tcPr>
            <w:tcW w:w="1842" w:type="dxa"/>
          </w:tcPr>
          <w:p w14:paraId="247E541C" w14:textId="77777777" w:rsidR="002254D3" w:rsidRPr="00537733" w:rsidRDefault="002254D3" w:rsidP="008B3722">
            <w:pPr>
              <w:autoSpaceDE w:val="0"/>
              <w:autoSpaceDN w:val="0"/>
              <w:adjustRightInd w:val="0"/>
              <w:jc w:val="center"/>
              <w:rPr>
                <w:rFonts w:ascii="Times New Roman" w:hAnsi="Times New Roman"/>
                <w:color w:val="000000"/>
                <w:sz w:val="24"/>
                <w:szCs w:val="24"/>
              </w:rPr>
            </w:pPr>
            <w:r w:rsidRPr="00537733">
              <w:rPr>
                <w:rFonts w:ascii="Times New Roman" w:hAnsi="Times New Roman"/>
                <w:color w:val="000000"/>
                <w:sz w:val="24"/>
                <w:szCs w:val="24"/>
              </w:rPr>
              <w:t>Отсрочени данъчни активи</w:t>
            </w:r>
          </w:p>
        </w:tc>
        <w:tc>
          <w:tcPr>
            <w:tcW w:w="2835" w:type="dxa"/>
          </w:tcPr>
          <w:p w14:paraId="1D6D6A8D" w14:textId="77777777" w:rsidR="002254D3" w:rsidRPr="00537733" w:rsidRDefault="002254D3" w:rsidP="008B3722">
            <w:pPr>
              <w:autoSpaceDE w:val="0"/>
              <w:autoSpaceDN w:val="0"/>
              <w:adjustRightInd w:val="0"/>
              <w:jc w:val="center"/>
              <w:rPr>
                <w:rFonts w:ascii="Times New Roman" w:hAnsi="Times New Roman"/>
                <w:color w:val="000000"/>
                <w:sz w:val="24"/>
                <w:szCs w:val="24"/>
              </w:rPr>
            </w:pPr>
            <w:r w:rsidRPr="00537733">
              <w:rPr>
                <w:rFonts w:ascii="Times New Roman" w:hAnsi="Times New Roman"/>
                <w:color w:val="000000"/>
                <w:sz w:val="24"/>
                <w:szCs w:val="24"/>
              </w:rPr>
              <w:t>Отсрочени данъчни активи</w:t>
            </w:r>
          </w:p>
        </w:tc>
      </w:tr>
      <w:tr w:rsidR="002254D3" w:rsidRPr="00537733" w14:paraId="4EDBCE90" w14:textId="77777777" w:rsidTr="008B3722">
        <w:tc>
          <w:tcPr>
            <w:tcW w:w="4395" w:type="dxa"/>
            <w:vMerge/>
          </w:tcPr>
          <w:p w14:paraId="73E304E5" w14:textId="77777777" w:rsidR="002254D3" w:rsidRPr="00537733" w:rsidRDefault="002254D3" w:rsidP="008B3722">
            <w:pPr>
              <w:autoSpaceDE w:val="0"/>
              <w:autoSpaceDN w:val="0"/>
              <w:adjustRightInd w:val="0"/>
              <w:jc w:val="both"/>
              <w:rPr>
                <w:rFonts w:ascii="Times New Roman" w:hAnsi="Times New Roman"/>
                <w:color w:val="000000"/>
                <w:sz w:val="24"/>
                <w:szCs w:val="24"/>
              </w:rPr>
            </w:pPr>
          </w:p>
        </w:tc>
        <w:tc>
          <w:tcPr>
            <w:tcW w:w="1842" w:type="dxa"/>
          </w:tcPr>
          <w:p w14:paraId="673FBE46" w14:textId="77777777" w:rsidR="002254D3" w:rsidRPr="00537733" w:rsidRDefault="002254D3" w:rsidP="008B3722">
            <w:pPr>
              <w:autoSpaceDE w:val="0"/>
              <w:autoSpaceDN w:val="0"/>
              <w:adjustRightInd w:val="0"/>
              <w:jc w:val="center"/>
              <w:rPr>
                <w:rFonts w:ascii="Times New Roman" w:hAnsi="Times New Roman"/>
                <w:color w:val="000000"/>
                <w:sz w:val="24"/>
                <w:szCs w:val="24"/>
              </w:rPr>
            </w:pPr>
            <w:proofErr w:type="spellStart"/>
            <w:r w:rsidRPr="00537733">
              <w:rPr>
                <w:rFonts w:ascii="Times New Roman" w:hAnsi="Times New Roman"/>
                <w:snapToGrid w:val="0"/>
                <w:color w:val="000000"/>
                <w:sz w:val="24"/>
                <w:szCs w:val="24"/>
                <w:lang w:val="en-AU"/>
              </w:rPr>
              <w:t>хил</w:t>
            </w:r>
            <w:proofErr w:type="spellEnd"/>
            <w:r w:rsidRPr="00537733">
              <w:rPr>
                <w:rFonts w:ascii="Times New Roman" w:hAnsi="Times New Roman"/>
                <w:snapToGrid w:val="0"/>
                <w:color w:val="000000"/>
                <w:sz w:val="24"/>
                <w:szCs w:val="24"/>
                <w:lang w:val="en-AU"/>
              </w:rPr>
              <w:t>.</w:t>
            </w:r>
            <w:r w:rsidRPr="00537733">
              <w:rPr>
                <w:rFonts w:ascii="Times New Roman" w:hAnsi="Times New Roman"/>
                <w:snapToGrid w:val="0"/>
                <w:color w:val="000000"/>
                <w:sz w:val="24"/>
                <w:szCs w:val="24"/>
              </w:rPr>
              <w:t xml:space="preserve"> </w:t>
            </w:r>
            <w:proofErr w:type="spellStart"/>
            <w:r w:rsidRPr="00537733">
              <w:rPr>
                <w:rFonts w:ascii="Times New Roman" w:hAnsi="Times New Roman"/>
                <w:snapToGrid w:val="0"/>
                <w:color w:val="000000"/>
                <w:sz w:val="24"/>
                <w:szCs w:val="24"/>
                <w:lang w:val="en-AU"/>
              </w:rPr>
              <w:t>лв</w:t>
            </w:r>
            <w:proofErr w:type="spellEnd"/>
            <w:r w:rsidRPr="00537733">
              <w:rPr>
                <w:rFonts w:ascii="Times New Roman" w:hAnsi="Times New Roman"/>
                <w:snapToGrid w:val="0"/>
                <w:color w:val="000000"/>
                <w:sz w:val="24"/>
                <w:szCs w:val="24"/>
                <w:lang w:val="en-AU"/>
              </w:rPr>
              <w:t>.</w:t>
            </w:r>
          </w:p>
        </w:tc>
        <w:tc>
          <w:tcPr>
            <w:tcW w:w="2835" w:type="dxa"/>
          </w:tcPr>
          <w:p w14:paraId="137371A7" w14:textId="77777777" w:rsidR="002254D3" w:rsidRPr="00537733" w:rsidRDefault="002254D3" w:rsidP="008B3722">
            <w:pPr>
              <w:autoSpaceDE w:val="0"/>
              <w:autoSpaceDN w:val="0"/>
              <w:adjustRightInd w:val="0"/>
              <w:jc w:val="center"/>
              <w:rPr>
                <w:rFonts w:ascii="Times New Roman" w:hAnsi="Times New Roman"/>
                <w:color w:val="000000"/>
                <w:sz w:val="24"/>
                <w:szCs w:val="24"/>
              </w:rPr>
            </w:pPr>
            <w:proofErr w:type="spellStart"/>
            <w:r w:rsidRPr="00537733">
              <w:rPr>
                <w:rFonts w:ascii="Times New Roman" w:hAnsi="Times New Roman"/>
                <w:snapToGrid w:val="0"/>
                <w:color w:val="000000"/>
                <w:sz w:val="24"/>
                <w:szCs w:val="24"/>
                <w:lang w:val="en-AU"/>
              </w:rPr>
              <w:t>хил</w:t>
            </w:r>
            <w:proofErr w:type="spellEnd"/>
            <w:r w:rsidRPr="00537733">
              <w:rPr>
                <w:rFonts w:ascii="Times New Roman" w:hAnsi="Times New Roman"/>
                <w:snapToGrid w:val="0"/>
                <w:color w:val="000000"/>
                <w:sz w:val="24"/>
                <w:szCs w:val="24"/>
                <w:lang w:val="en-AU"/>
              </w:rPr>
              <w:t>.</w:t>
            </w:r>
            <w:r w:rsidRPr="00537733">
              <w:rPr>
                <w:rFonts w:ascii="Times New Roman" w:hAnsi="Times New Roman"/>
                <w:snapToGrid w:val="0"/>
                <w:color w:val="000000"/>
                <w:sz w:val="24"/>
                <w:szCs w:val="24"/>
              </w:rPr>
              <w:t xml:space="preserve"> </w:t>
            </w:r>
            <w:proofErr w:type="spellStart"/>
            <w:r w:rsidRPr="00537733">
              <w:rPr>
                <w:rFonts w:ascii="Times New Roman" w:hAnsi="Times New Roman"/>
                <w:snapToGrid w:val="0"/>
                <w:color w:val="000000"/>
                <w:sz w:val="24"/>
                <w:szCs w:val="24"/>
                <w:lang w:val="en-AU"/>
              </w:rPr>
              <w:t>лв</w:t>
            </w:r>
            <w:proofErr w:type="spellEnd"/>
            <w:r w:rsidRPr="00537733">
              <w:rPr>
                <w:rFonts w:ascii="Times New Roman" w:hAnsi="Times New Roman"/>
                <w:snapToGrid w:val="0"/>
                <w:color w:val="000000"/>
                <w:sz w:val="24"/>
                <w:szCs w:val="24"/>
                <w:lang w:val="en-AU"/>
              </w:rPr>
              <w:t>.</w:t>
            </w:r>
          </w:p>
        </w:tc>
      </w:tr>
      <w:tr w:rsidR="002254D3" w:rsidRPr="00537733" w14:paraId="6E351082" w14:textId="77777777" w:rsidTr="008B3722">
        <w:tc>
          <w:tcPr>
            <w:tcW w:w="4395" w:type="dxa"/>
          </w:tcPr>
          <w:p w14:paraId="61903B4F" w14:textId="77777777" w:rsidR="002254D3" w:rsidRPr="00537733" w:rsidRDefault="002254D3" w:rsidP="008B3722">
            <w:pPr>
              <w:autoSpaceDE w:val="0"/>
              <w:autoSpaceDN w:val="0"/>
              <w:adjustRightInd w:val="0"/>
              <w:jc w:val="both"/>
              <w:rPr>
                <w:rFonts w:ascii="Times New Roman" w:hAnsi="Times New Roman"/>
                <w:color w:val="000000"/>
                <w:sz w:val="24"/>
                <w:szCs w:val="24"/>
              </w:rPr>
            </w:pPr>
            <w:r w:rsidRPr="00537733">
              <w:rPr>
                <w:rFonts w:ascii="Times New Roman" w:hAnsi="Times New Roman"/>
                <w:color w:val="000000"/>
                <w:sz w:val="24"/>
                <w:szCs w:val="24"/>
              </w:rPr>
              <w:t>Данъчен ефект върху обезценка на инвестиции</w:t>
            </w:r>
          </w:p>
        </w:tc>
        <w:tc>
          <w:tcPr>
            <w:tcW w:w="1842" w:type="dxa"/>
          </w:tcPr>
          <w:p w14:paraId="75402D19" w14:textId="77777777" w:rsidR="002254D3" w:rsidRPr="00537733" w:rsidRDefault="002254D3" w:rsidP="008B3722">
            <w:pPr>
              <w:autoSpaceDE w:val="0"/>
              <w:autoSpaceDN w:val="0"/>
              <w:adjustRightInd w:val="0"/>
              <w:jc w:val="right"/>
              <w:rPr>
                <w:rFonts w:ascii="Times New Roman" w:hAnsi="Times New Roman"/>
                <w:color w:val="000000"/>
                <w:sz w:val="24"/>
                <w:szCs w:val="24"/>
              </w:rPr>
            </w:pPr>
            <w:r w:rsidRPr="00537733">
              <w:rPr>
                <w:rFonts w:ascii="Times New Roman" w:hAnsi="Times New Roman"/>
                <w:color w:val="000000"/>
                <w:sz w:val="24"/>
                <w:szCs w:val="24"/>
              </w:rPr>
              <w:t>3</w:t>
            </w:r>
          </w:p>
        </w:tc>
        <w:tc>
          <w:tcPr>
            <w:tcW w:w="2835" w:type="dxa"/>
          </w:tcPr>
          <w:p w14:paraId="3A0F0B66" w14:textId="77777777" w:rsidR="002254D3" w:rsidRPr="00537733" w:rsidRDefault="002254D3" w:rsidP="008B3722">
            <w:pPr>
              <w:autoSpaceDE w:val="0"/>
              <w:autoSpaceDN w:val="0"/>
              <w:adjustRightInd w:val="0"/>
              <w:jc w:val="right"/>
              <w:rPr>
                <w:rFonts w:ascii="Times New Roman" w:hAnsi="Times New Roman"/>
                <w:color w:val="000000"/>
                <w:sz w:val="24"/>
                <w:szCs w:val="24"/>
              </w:rPr>
            </w:pPr>
            <w:r w:rsidRPr="00537733">
              <w:rPr>
                <w:rFonts w:ascii="Times New Roman" w:hAnsi="Times New Roman"/>
                <w:color w:val="000000"/>
                <w:sz w:val="24"/>
                <w:szCs w:val="24"/>
              </w:rPr>
              <w:t>3</w:t>
            </w:r>
          </w:p>
        </w:tc>
      </w:tr>
      <w:tr w:rsidR="002254D3" w:rsidRPr="00537733" w14:paraId="7C41C3D3" w14:textId="77777777" w:rsidTr="008B3722">
        <w:tc>
          <w:tcPr>
            <w:tcW w:w="4395" w:type="dxa"/>
          </w:tcPr>
          <w:p w14:paraId="04C73DDF" w14:textId="77777777" w:rsidR="002254D3" w:rsidRPr="00537733" w:rsidRDefault="002254D3" w:rsidP="008B3722">
            <w:pPr>
              <w:autoSpaceDE w:val="0"/>
              <w:autoSpaceDN w:val="0"/>
              <w:adjustRightInd w:val="0"/>
              <w:jc w:val="both"/>
              <w:rPr>
                <w:rFonts w:ascii="Times New Roman" w:hAnsi="Times New Roman"/>
                <w:b/>
                <w:color w:val="000000"/>
                <w:sz w:val="24"/>
                <w:szCs w:val="24"/>
              </w:rPr>
            </w:pPr>
            <w:r w:rsidRPr="00537733">
              <w:rPr>
                <w:rFonts w:ascii="Times New Roman" w:hAnsi="Times New Roman"/>
                <w:b/>
                <w:color w:val="000000"/>
                <w:sz w:val="24"/>
                <w:szCs w:val="24"/>
              </w:rPr>
              <w:t>Общо данъчен ефект:</w:t>
            </w:r>
          </w:p>
        </w:tc>
        <w:tc>
          <w:tcPr>
            <w:tcW w:w="1842" w:type="dxa"/>
          </w:tcPr>
          <w:p w14:paraId="6A9D4430" w14:textId="77777777" w:rsidR="002254D3" w:rsidRPr="00537733" w:rsidRDefault="002254D3" w:rsidP="008B3722">
            <w:pPr>
              <w:autoSpaceDE w:val="0"/>
              <w:autoSpaceDN w:val="0"/>
              <w:adjustRightInd w:val="0"/>
              <w:jc w:val="right"/>
              <w:rPr>
                <w:rFonts w:ascii="Times New Roman" w:hAnsi="Times New Roman"/>
                <w:b/>
                <w:color w:val="000000"/>
                <w:sz w:val="24"/>
                <w:szCs w:val="24"/>
              </w:rPr>
            </w:pPr>
            <w:r w:rsidRPr="00537733">
              <w:rPr>
                <w:rFonts w:ascii="Times New Roman" w:hAnsi="Times New Roman"/>
                <w:b/>
                <w:color w:val="000000"/>
                <w:sz w:val="24"/>
                <w:szCs w:val="24"/>
              </w:rPr>
              <w:t>3</w:t>
            </w:r>
          </w:p>
        </w:tc>
        <w:tc>
          <w:tcPr>
            <w:tcW w:w="2835" w:type="dxa"/>
          </w:tcPr>
          <w:p w14:paraId="2E4DDDC6" w14:textId="77777777" w:rsidR="002254D3" w:rsidRPr="00537733" w:rsidRDefault="002254D3" w:rsidP="008B3722">
            <w:pPr>
              <w:autoSpaceDE w:val="0"/>
              <w:autoSpaceDN w:val="0"/>
              <w:adjustRightInd w:val="0"/>
              <w:jc w:val="right"/>
              <w:rPr>
                <w:rFonts w:ascii="Times New Roman" w:hAnsi="Times New Roman"/>
                <w:b/>
                <w:color w:val="000000"/>
                <w:sz w:val="24"/>
                <w:szCs w:val="24"/>
              </w:rPr>
            </w:pPr>
            <w:r w:rsidRPr="00537733">
              <w:rPr>
                <w:rFonts w:ascii="Times New Roman" w:hAnsi="Times New Roman"/>
                <w:b/>
                <w:color w:val="000000"/>
                <w:sz w:val="24"/>
                <w:szCs w:val="24"/>
              </w:rPr>
              <w:t>3</w:t>
            </w:r>
          </w:p>
        </w:tc>
      </w:tr>
    </w:tbl>
    <w:p w14:paraId="02028020" w14:textId="77777777" w:rsidR="000465E8" w:rsidRDefault="000465E8" w:rsidP="002254D3">
      <w:pPr>
        <w:jc w:val="both"/>
        <w:rPr>
          <w:rFonts w:ascii="Times New Roman" w:hAnsi="Times New Roman"/>
          <w:b/>
          <w:sz w:val="24"/>
          <w:szCs w:val="24"/>
        </w:rPr>
      </w:pPr>
    </w:p>
    <w:p w14:paraId="3A30CCCE" w14:textId="77777777" w:rsidR="00440909" w:rsidRDefault="00440909" w:rsidP="002254D3">
      <w:pPr>
        <w:jc w:val="both"/>
        <w:rPr>
          <w:rFonts w:ascii="Times New Roman" w:hAnsi="Times New Roman"/>
          <w:b/>
          <w:sz w:val="24"/>
          <w:szCs w:val="24"/>
        </w:rPr>
      </w:pPr>
    </w:p>
    <w:p w14:paraId="7D2DDE30" w14:textId="77777777" w:rsidR="00440909" w:rsidRDefault="00440909" w:rsidP="002254D3">
      <w:pPr>
        <w:jc w:val="both"/>
        <w:rPr>
          <w:rFonts w:ascii="Times New Roman" w:hAnsi="Times New Roman"/>
          <w:b/>
          <w:sz w:val="24"/>
          <w:szCs w:val="24"/>
        </w:rPr>
      </w:pPr>
    </w:p>
    <w:p w14:paraId="63B1D218" w14:textId="77777777" w:rsidR="00440909" w:rsidRDefault="00440909" w:rsidP="002254D3">
      <w:pPr>
        <w:jc w:val="both"/>
        <w:rPr>
          <w:rFonts w:ascii="Times New Roman" w:hAnsi="Times New Roman"/>
          <w:b/>
          <w:sz w:val="24"/>
          <w:szCs w:val="24"/>
        </w:rPr>
      </w:pPr>
    </w:p>
    <w:p w14:paraId="37D5C9E5" w14:textId="77777777" w:rsidR="00440909" w:rsidRDefault="00440909" w:rsidP="002254D3">
      <w:pPr>
        <w:jc w:val="both"/>
        <w:rPr>
          <w:rFonts w:ascii="Times New Roman" w:hAnsi="Times New Roman"/>
          <w:b/>
          <w:sz w:val="24"/>
          <w:szCs w:val="24"/>
        </w:rPr>
      </w:pPr>
    </w:p>
    <w:p w14:paraId="1FAF349A" w14:textId="77777777" w:rsidR="00440909" w:rsidRDefault="00440909" w:rsidP="002254D3">
      <w:pPr>
        <w:jc w:val="both"/>
        <w:rPr>
          <w:rFonts w:ascii="Times New Roman" w:hAnsi="Times New Roman"/>
          <w:b/>
          <w:sz w:val="24"/>
          <w:szCs w:val="24"/>
        </w:rPr>
      </w:pPr>
    </w:p>
    <w:p w14:paraId="1F81CCB1" w14:textId="77777777" w:rsidR="00440909" w:rsidRDefault="00440909" w:rsidP="002254D3">
      <w:pPr>
        <w:jc w:val="both"/>
        <w:rPr>
          <w:rFonts w:ascii="Times New Roman" w:hAnsi="Times New Roman"/>
          <w:b/>
          <w:sz w:val="24"/>
          <w:szCs w:val="24"/>
        </w:rPr>
      </w:pPr>
    </w:p>
    <w:p w14:paraId="5196667C" w14:textId="77777777" w:rsidR="00440909" w:rsidRDefault="00440909" w:rsidP="002254D3">
      <w:pPr>
        <w:jc w:val="both"/>
        <w:rPr>
          <w:rFonts w:ascii="Times New Roman" w:hAnsi="Times New Roman"/>
          <w:b/>
          <w:sz w:val="24"/>
          <w:szCs w:val="24"/>
        </w:rPr>
      </w:pPr>
    </w:p>
    <w:p w14:paraId="11E68821" w14:textId="77777777" w:rsidR="00440909" w:rsidRDefault="00440909" w:rsidP="002254D3">
      <w:pPr>
        <w:jc w:val="both"/>
        <w:rPr>
          <w:rFonts w:ascii="Times New Roman" w:hAnsi="Times New Roman"/>
          <w:b/>
          <w:sz w:val="24"/>
          <w:szCs w:val="24"/>
        </w:rPr>
      </w:pPr>
    </w:p>
    <w:p w14:paraId="54010EBD" w14:textId="77777777" w:rsidR="00440909" w:rsidRDefault="00440909" w:rsidP="002254D3">
      <w:pPr>
        <w:jc w:val="both"/>
        <w:rPr>
          <w:rFonts w:ascii="Times New Roman" w:hAnsi="Times New Roman"/>
          <w:b/>
          <w:sz w:val="24"/>
          <w:szCs w:val="24"/>
        </w:rPr>
      </w:pPr>
    </w:p>
    <w:p w14:paraId="479F3DB4" w14:textId="77777777" w:rsidR="00440909" w:rsidRDefault="00440909" w:rsidP="002254D3">
      <w:pPr>
        <w:jc w:val="both"/>
        <w:rPr>
          <w:rFonts w:ascii="Times New Roman" w:hAnsi="Times New Roman"/>
          <w:b/>
          <w:sz w:val="24"/>
          <w:szCs w:val="24"/>
        </w:rPr>
      </w:pPr>
    </w:p>
    <w:p w14:paraId="430F0273" w14:textId="77777777" w:rsidR="00440909" w:rsidRDefault="00440909" w:rsidP="002254D3">
      <w:pPr>
        <w:jc w:val="both"/>
        <w:rPr>
          <w:rFonts w:ascii="Times New Roman" w:hAnsi="Times New Roman"/>
          <w:b/>
          <w:sz w:val="24"/>
          <w:szCs w:val="24"/>
        </w:rPr>
      </w:pPr>
    </w:p>
    <w:p w14:paraId="31DDCA5F" w14:textId="77777777" w:rsidR="00440909" w:rsidRPr="00537733" w:rsidRDefault="00440909" w:rsidP="002254D3">
      <w:pPr>
        <w:jc w:val="both"/>
        <w:rPr>
          <w:rFonts w:ascii="Times New Roman" w:hAnsi="Times New Roman"/>
          <w:b/>
          <w:sz w:val="24"/>
          <w:szCs w:val="24"/>
        </w:rPr>
      </w:pPr>
    </w:p>
    <w:p w14:paraId="34F9F284" w14:textId="61EE7A45" w:rsidR="002254D3" w:rsidRPr="00537733" w:rsidRDefault="002254D3" w:rsidP="002254D3">
      <w:pPr>
        <w:jc w:val="both"/>
        <w:rPr>
          <w:rFonts w:ascii="Times New Roman" w:hAnsi="Times New Roman"/>
          <w:b/>
          <w:sz w:val="24"/>
          <w:szCs w:val="24"/>
        </w:rPr>
      </w:pPr>
      <w:r w:rsidRPr="00537733">
        <w:rPr>
          <w:rFonts w:ascii="Times New Roman" w:hAnsi="Times New Roman"/>
          <w:b/>
          <w:sz w:val="24"/>
          <w:szCs w:val="24"/>
        </w:rPr>
        <w:lastRenderedPageBreak/>
        <w:t>1</w:t>
      </w:r>
      <w:r w:rsidR="00E347B6">
        <w:rPr>
          <w:rFonts w:ascii="Times New Roman" w:hAnsi="Times New Roman"/>
          <w:b/>
          <w:sz w:val="24"/>
          <w:szCs w:val="24"/>
        </w:rPr>
        <w:t>5</w:t>
      </w:r>
      <w:r w:rsidRPr="00537733">
        <w:rPr>
          <w:rFonts w:ascii="Times New Roman" w:hAnsi="Times New Roman"/>
          <w:b/>
          <w:sz w:val="24"/>
          <w:szCs w:val="24"/>
        </w:rPr>
        <w:t>. Свързани лица и сделки с тях</w:t>
      </w:r>
    </w:p>
    <w:p w14:paraId="73D96FD8" w14:textId="5FE33ABE" w:rsidR="002254D3" w:rsidRPr="00537733" w:rsidRDefault="002254D3" w:rsidP="002254D3">
      <w:pPr>
        <w:jc w:val="both"/>
        <w:rPr>
          <w:rFonts w:ascii="Times New Roman" w:hAnsi="Times New Roman"/>
          <w:b/>
          <w:sz w:val="24"/>
          <w:szCs w:val="24"/>
        </w:rPr>
      </w:pPr>
      <w:r w:rsidRPr="00537733">
        <w:rPr>
          <w:rFonts w:ascii="Times New Roman" w:hAnsi="Times New Roman"/>
          <w:b/>
          <w:sz w:val="24"/>
          <w:szCs w:val="24"/>
        </w:rPr>
        <w:t>1</w:t>
      </w:r>
      <w:r w:rsidR="00E347B6">
        <w:rPr>
          <w:rFonts w:ascii="Times New Roman" w:hAnsi="Times New Roman"/>
          <w:b/>
          <w:sz w:val="24"/>
          <w:szCs w:val="24"/>
        </w:rPr>
        <w:t>5</w:t>
      </w:r>
      <w:r w:rsidRPr="00537733">
        <w:rPr>
          <w:rFonts w:ascii="Times New Roman" w:hAnsi="Times New Roman"/>
          <w:b/>
          <w:sz w:val="24"/>
          <w:szCs w:val="24"/>
        </w:rPr>
        <w:t xml:space="preserve">.1. Свързани лица </w:t>
      </w:r>
    </w:p>
    <w:tbl>
      <w:tblPr>
        <w:tblW w:w="90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395"/>
        <w:gridCol w:w="1999"/>
        <w:gridCol w:w="2693"/>
      </w:tblGrid>
      <w:tr w:rsidR="002254D3" w:rsidRPr="00092F53" w14:paraId="6F3B5DEA" w14:textId="77777777" w:rsidTr="008B3722">
        <w:trPr>
          <w:trHeight w:val="221"/>
          <w:tblHeader/>
        </w:trPr>
        <w:tc>
          <w:tcPr>
            <w:tcW w:w="4395" w:type="dxa"/>
          </w:tcPr>
          <w:p w14:paraId="77A4A3A8" w14:textId="77777777" w:rsidR="002254D3" w:rsidRPr="00092F53" w:rsidRDefault="002254D3" w:rsidP="008B3722">
            <w:pPr>
              <w:rPr>
                <w:rFonts w:ascii="Times New Roman" w:hAnsi="Times New Roman"/>
                <w:b/>
                <w:snapToGrid w:val="0"/>
                <w:color w:val="000000"/>
                <w:sz w:val="24"/>
                <w:szCs w:val="24"/>
              </w:rPr>
            </w:pPr>
            <w:r w:rsidRPr="00092F53">
              <w:rPr>
                <w:rFonts w:ascii="Times New Roman" w:hAnsi="Times New Roman"/>
                <w:b/>
                <w:snapToGrid w:val="0"/>
                <w:color w:val="000000"/>
                <w:sz w:val="24"/>
                <w:szCs w:val="24"/>
                <w:lang w:val="ru-RU"/>
              </w:rPr>
              <w:t xml:space="preserve">            Дъщерни предп</w:t>
            </w:r>
            <w:proofErr w:type="spellStart"/>
            <w:r w:rsidRPr="00092F53">
              <w:rPr>
                <w:rFonts w:ascii="Times New Roman" w:hAnsi="Times New Roman"/>
                <w:b/>
                <w:snapToGrid w:val="0"/>
                <w:color w:val="000000"/>
                <w:sz w:val="24"/>
                <w:szCs w:val="24"/>
                <w:lang w:val="en-AU"/>
              </w:rPr>
              <w:t>риятия</w:t>
            </w:r>
            <w:proofErr w:type="spellEnd"/>
          </w:p>
        </w:tc>
        <w:tc>
          <w:tcPr>
            <w:tcW w:w="1999" w:type="dxa"/>
            <w:shd w:val="clear" w:color="FFFFFF" w:fill="auto"/>
          </w:tcPr>
          <w:p w14:paraId="02275D58" w14:textId="77777777" w:rsidR="002254D3" w:rsidRPr="00092F53" w:rsidRDefault="002254D3" w:rsidP="008B3722">
            <w:pPr>
              <w:jc w:val="center"/>
              <w:rPr>
                <w:rFonts w:ascii="Times New Roman" w:hAnsi="Times New Roman"/>
                <w:b/>
                <w:snapToGrid w:val="0"/>
                <w:color w:val="000000"/>
                <w:sz w:val="24"/>
                <w:szCs w:val="24"/>
              </w:rPr>
            </w:pPr>
            <w:proofErr w:type="spellStart"/>
            <w:r w:rsidRPr="00092F53">
              <w:rPr>
                <w:rFonts w:ascii="Times New Roman" w:hAnsi="Times New Roman"/>
                <w:b/>
                <w:snapToGrid w:val="0"/>
                <w:color w:val="000000"/>
                <w:sz w:val="24"/>
                <w:szCs w:val="24"/>
                <w:lang w:val="en-AU"/>
              </w:rPr>
              <w:t>Сума</w:t>
            </w:r>
            <w:proofErr w:type="spellEnd"/>
            <w:r w:rsidRPr="00092F53">
              <w:rPr>
                <w:rFonts w:ascii="Times New Roman" w:hAnsi="Times New Roman"/>
                <w:b/>
                <w:snapToGrid w:val="0"/>
                <w:color w:val="000000"/>
                <w:sz w:val="24"/>
                <w:szCs w:val="24"/>
              </w:rPr>
              <w:t xml:space="preserve"> на инвестицията в хил. лв. </w:t>
            </w:r>
          </w:p>
        </w:tc>
        <w:tc>
          <w:tcPr>
            <w:tcW w:w="2693" w:type="dxa"/>
            <w:shd w:val="clear" w:color="FFFFFF" w:fill="auto"/>
          </w:tcPr>
          <w:p w14:paraId="3B34AF71" w14:textId="77777777" w:rsidR="002254D3" w:rsidRPr="00092F53" w:rsidRDefault="002254D3" w:rsidP="008B3722">
            <w:pPr>
              <w:jc w:val="center"/>
              <w:rPr>
                <w:rFonts w:ascii="Times New Roman" w:hAnsi="Times New Roman"/>
                <w:b/>
                <w:snapToGrid w:val="0"/>
                <w:color w:val="000000"/>
                <w:sz w:val="24"/>
                <w:szCs w:val="24"/>
                <w:lang w:val="ru-RU"/>
              </w:rPr>
            </w:pPr>
            <w:r w:rsidRPr="00092F53">
              <w:rPr>
                <w:rFonts w:ascii="Times New Roman" w:hAnsi="Times New Roman"/>
                <w:b/>
                <w:snapToGrid w:val="0"/>
                <w:color w:val="000000"/>
                <w:sz w:val="24"/>
                <w:szCs w:val="24"/>
                <w:lang w:val="ru-RU"/>
              </w:rPr>
              <w:t>% на инвестицията в капитала на другото предприятие</w:t>
            </w:r>
          </w:p>
        </w:tc>
      </w:tr>
      <w:tr w:rsidR="002254D3" w:rsidRPr="00092F53" w14:paraId="47BDF50D" w14:textId="77777777" w:rsidTr="008B3722">
        <w:trPr>
          <w:trHeight w:val="221"/>
          <w:tblHeader/>
        </w:trPr>
        <w:tc>
          <w:tcPr>
            <w:tcW w:w="4395" w:type="dxa"/>
          </w:tcPr>
          <w:p w14:paraId="538EBF03" w14:textId="77777777" w:rsidR="002254D3" w:rsidRPr="00092F53" w:rsidRDefault="002254D3" w:rsidP="008B3722">
            <w:pPr>
              <w:ind w:left="57"/>
              <w:jc w:val="both"/>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w:t>
            </w:r>
            <w:r w:rsidRPr="00092F53">
              <w:rPr>
                <w:rFonts w:ascii="Times New Roman" w:hAnsi="Times New Roman"/>
                <w:snapToGrid w:val="0"/>
                <w:color w:val="000000"/>
                <w:sz w:val="24"/>
                <w:szCs w:val="24"/>
                <w:lang w:val="en-AU"/>
              </w:rPr>
              <w:t>1.</w:t>
            </w:r>
            <w:r w:rsidRPr="00092F53">
              <w:rPr>
                <w:rFonts w:ascii="Times New Roman" w:hAnsi="Times New Roman"/>
                <w:snapToGrid w:val="0"/>
                <w:color w:val="000000"/>
                <w:sz w:val="24"/>
                <w:szCs w:val="24"/>
              </w:rPr>
              <w:t xml:space="preserve"> </w:t>
            </w:r>
            <w:proofErr w:type="spellStart"/>
            <w:r w:rsidRPr="00092F53">
              <w:rPr>
                <w:rFonts w:ascii="Times New Roman" w:hAnsi="Times New Roman"/>
                <w:snapToGrid w:val="0"/>
                <w:color w:val="000000"/>
                <w:sz w:val="24"/>
                <w:szCs w:val="24"/>
                <w:lang w:val="en-AU"/>
              </w:rPr>
              <w:t>Агрокомб</w:t>
            </w:r>
            <w:proofErr w:type="spellEnd"/>
            <w:r w:rsidRPr="00092F53">
              <w:rPr>
                <w:rFonts w:ascii="Times New Roman" w:hAnsi="Times New Roman"/>
                <w:snapToGrid w:val="0"/>
                <w:color w:val="000000"/>
                <w:sz w:val="24"/>
                <w:szCs w:val="24"/>
                <w:lang w:val="en-AU"/>
              </w:rPr>
              <w:t xml:space="preserve"> </w:t>
            </w:r>
            <w:r w:rsidRPr="00092F53">
              <w:rPr>
                <w:rFonts w:ascii="Times New Roman" w:hAnsi="Times New Roman"/>
                <w:snapToGrid w:val="0"/>
                <w:sz w:val="24"/>
                <w:szCs w:val="24"/>
                <w:lang w:val="en-AU"/>
              </w:rPr>
              <w:t>АД</w:t>
            </w:r>
            <w:r w:rsidRPr="00092F53">
              <w:rPr>
                <w:rFonts w:ascii="Times New Roman" w:hAnsi="Times New Roman"/>
                <w:snapToGrid w:val="0"/>
                <w:sz w:val="24"/>
                <w:szCs w:val="24"/>
              </w:rPr>
              <w:t xml:space="preserve"> в ликвидация</w:t>
            </w:r>
          </w:p>
        </w:tc>
        <w:tc>
          <w:tcPr>
            <w:tcW w:w="1999" w:type="dxa"/>
            <w:shd w:val="clear" w:color="FFFFFF" w:fill="auto"/>
          </w:tcPr>
          <w:p w14:paraId="2642AA3C"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144</w:t>
            </w:r>
          </w:p>
        </w:tc>
        <w:tc>
          <w:tcPr>
            <w:tcW w:w="2693" w:type="dxa"/>
            <w:shd w:val="clear" w:color="FFFFFF" w:fill="auto"/>
          </w:tcPr>
          <w:p w14:paraId="668998F6"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82,98</w:t>
            </w:r>
          </w:p>
        </w:tc>
      </w:tr>
      <w:tr w:rsidR="002254D3" w:rsidRPr="00092F53" w14:paraId="1BC48AE7" w14:textId="77777777" w:rsidTr="008B3722">
        <w:trPr>
          <w:trHeight w:val="197"/>
          <w:tblHeader/>
        </w:trPr>
        <w:tc>
          <w:tcPr>
            <w:tcW w:w="4395" w:type="dxa"/>
          </w:tcPr>
          <w:p w14:paraId="5D6ECBD6" w14:textId="77777777" w:rsidR="002254D3" w:rsidRPr="00092F53" w:rsidRDefault="002254D3" w:rsidP="008B3722">
            <w:pPr>
              <w:ind w:left="57"/>
              <w:jc w:val="both"/>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w:t>
            </w:r>
            <w:r w:rsidRPr="00092F53">
              <w:rPr>
                <w:rFonts w:ascii="Times New Roman" w:hAnsi="Times New Roman"/>
                <w:snapToGrid w:val="0"/>
                <w:color w:val="000000"/>
                <w:sz w:val="24"/>
                <w:szCs w:val="24"/>
                <w:lang w:val="en-AU"/>
              </w:rPr>
              <w:t>2.</w:t>
            </w:r>
            <w:r w:rsidRPr="00092F53">
              <w:rPr>
                <w:rFonts w:ascii="Times New Roman" w:hAnsi="Times New Roman"/>
                <w:snapToGrid w:val="0"/>
                <w:color w:val="000000"/>
                <w:sz w:val="24"/>
                <w:szCs w:val="24"/>
              </w:rPr>
              <w:t xml:space="preserve"> </w:t>
            </w:r>
            <w:proofErr w:type="spellStart"/>
            <w:r w:rsidRPr="00092F53">
              <w:rPr>
                <w:rFonts w:ascii="Times New Roman" w:hAnsi="Times New Roman"/>
                <w:snapToGrid w:val="0"/>
                <w:color w:val="000000"/>
                <w:sz w:val="24"/>
                <w:szCs w:val="24"/>
                <w:lang w:val="en-AU"/>
              </w:rPr>
              <w:t>Атлас</w:t>
            </w:r>
            <w:proofErr w:type="spellEnd"/>
            <w:r w:rsidRPr="00092F53">
              <w:rPr>
                <w:rFonts w:ascii="Times New Roman" w:hAnsi="Times New Roman"/>
                <w:snapToGrid w:val="0"/>
                <w:color w:val="000000"/>
                <w:sz w:val="24"/>
                <w:szCs w:val="24"/>
                <w:lang w:val="en-AU"/>
              </w:rPr>
              <w:t xml:space="preserve"> АД</w:t>
            </w:r>
            <w:r w:rsidRPr="00092F53">
              <w:rPr>
                <w:rFonts w:ascii="Times New Roman" w:hAnsi="Times New Roman"/>
                <w:snapToGrid w:val="0"/>
                <w:color w:val="000000"/>
                <w:sz w:val="24"/>
                <w:szCs w:val="24"/>
              </w:rPr>
              <w:t xml:space="preserve"> в ликвидация</w:t>
            </w:r>
          </w:p>
        </w:tc>
        <w:tc>
          <w:tcPr>
            <w:tcW w:w="1999" w:type="dxa"/>
            <w:shd w:val="clear" w:color="FFFFFF" w:fill="auto"/>
          </w:tcPr>
          <w:p w14:paraId="7E8EC1F5"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504</w:t>
            </w:r>
          </w:p>
        </w:tc>
        <w:tc>
          <w:tcPr>
            <w:tcW w:w="2693" w:type="dxa"/>
            <w:shd w:val="clear" w:color="FFFFFF" w:fill="auto"/>
          </w:tcPr>
          <w:p w14:paraId="45B3BF73"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 xml:space="preserve">                                95</w:t>
            </w:r>
            <w:r w:rsidRPr="00092F53">
              <w:rPr>
                <w:rFonts w:ascii="Times New Roman" w:hAnsi="Times New Roman"/>
                <w:snapToGrid w:val="0"/>
                <w:color w:val="000000"/>
                <w:sz w:val="24"/>
                <w:szCs w:val="24"/>
                <w:lang w:val="en-AU"/>
              </w:rPr>
              <w:t>,28</w:t>
            </w:r>
          </w:p>
        </w:tc>
      </w:tr>
      <w:tr w:rsidR="002254D3" w:rsidRPr="00092F53" w14:paraId="5C4F9FB9" w14:textId="77777777" w:rsidTr="008B3722">
        <w:trPr>
          <w:trHeight w:val="197"/>
          <w:tblHeader/>
        </w:trPr>
        <w:tc>
          <w:tcPr>
            <w:tcW w:w="4395" w:type="dxa"/>
          </w:tcPr>
          <w:p w14:paraId="5E117783" w14:textId="77777777" w:rsidR="002254D3" w:rsidRPr="00092F53" w:rsidRDefault="002254D3" w:rsidP="008B3722">
            <w:pPr>
              <w:ind w:left="57"/>
              <w:jc w:val="both"/>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 xml:space="preserve">  3</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r w:rsidRPr="00092F53">
              <w:rPr>
                <w:rFonts w:ascii="Times New Roman" w:hAnsi="Times New Roman"/>
                <w:snapToGrid w:val="0"/>
                <w:color w:val="000000"/>
                <w:sz w:val="24"/>
                <w:szCs w:val="24"/>
                <w:lang w:val="en-AU"/>
              </w:rPr>
              <w:t>Беласица АД</w:t>
            </w:r>
          </w:p>
        </w:tc>
        <w:tc>
          <w:tcPr>
            <w:tcW w:w="1999" w:type="dxa"/>
            <w:shd w:val="clear" w:color="FFFFFF" w:fill="auto"/>
          </w:tcPr>
          <w:p w14:paraId="5F22D440"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561</w:t>
            </w:r>
          </w:p>
        </w:tc>
        <w:tc>
          <w:tcPr>
            <w:tcW w:w="2693" w:type="dxa"/>
            <w:shd w:val="clear" w:color="FFFFFF" w:fill="auto"/>
          </w:tcPr>
          <w:p w14:paraId="56357829"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80</w:t>
            </w:r>
            <w:r w:rsidRPr="00092F53">
              <w:rPr>
                <w:rFonts w:ascii="Times New Roman" w:hAnsi="Times New Roman"/>
                <w:snapToGrid w:val="0"/>
                <w:color w:val="000000"/>
                <w:sz w:val="24"/>
                <w:szCs w:val="24"/>
                <w:lang w:val="en-AU"/>
              </w:rPr>
              <w:t>,5</w:t>
            </w:r>
            <w:r w:rsidRPr="00092F53">
              <w:rPr>
                <w:rFonts w:ascii="Times New Roman" w:hAnsi="Times New Roman"/>
                <w:snapToGrid w:val="0"/>
                <w:color w:val="000000"/>
                <w:sz w:val="24"/>
                <w:szCs w:val="24"/>
              </w:rPr>
              <w:t>0</w:t>
            </w:r>
          </w:p>
        </w:tc>
      </w:tr>
      <w:tr w:rsidR="002254D3" w:rsidRPr="00092F53" w14:paraId="73DBD654" w14:textId="77777777" w:rsidTr="008B3722">
        <w:trPr>
          <w:trHeight w:val="282"/>
          <w:tblHeader/>
        </w:trPr>
        <w:tc>
          <w:tcPr>
            <w:tcW w:w="4395" w:type="dxa"/>
          </w:tcPr>
          <w:p w14:paraId="75AF6C72" w14:textId="77777777" w:rsidR="002254D3" w:rsidRPr="00092F53" w:rsidRDefault="002254D3" w:rsidP="008B3722">
            <w:pPr>
              <w:ind w:left="57"/>
              <w:jc w:val="both"/>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4. Бял бор АД</w:t>
            </w:r>
          </w:p>
        </w:tc>
        <w:tc>
          <w:tcPr>
            <w:tcW w:w="1999" w:type="dxa"/>
            <w:shd w:val="clear" w:color="FFFFFF" w:fill="auto"/>
          </w:tcPr>
          <w:p w14:paraId="65E0555C"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47</w:t>
            </w:r>
          </w:p>
        </w:tc>
        <w:tc>
          <w:tcPr>
            <w:tcW w:w="2693" w:type="dxa"/>
            <w:shd w:val="clear" w:color="FFFFFF" w:fill="auto"/>
          </w:tcPr>
          <w:p w14:paraId="6A37A5AD"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73,72</w:t>
            </w:r>
          </w:p>
        </w:tc>
      </w:tr>
      <w:tr w:rsidR="002254D3" w:rsidRPr="00092F53" w14:paraId="70DB9531" w14:textId="77777777" w:rsidTr="008B3722">
        <w:trPr>
          <w:trHeight w:val="282"/>
          <w:tblHeader/>
        </w:trPr>
        <w:tc>
          <w:tcPr>
            <w:tcW w:w="4395" w:type="dxa"/>
          </w:tcPr>
          <w:p w14:paraId="53BA57B7" w14:textId="77777777" w:rsidR="002254D3" w:rsidRPr="00092F53" w:rsidRDefault="002254D3" w:rsidP="008B3722">
            <w:pPr>
              <w:ind w:left="57"/>
              <w:jc w:val="both"/>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5. Добруджанска мебел АД</w:t>
            </w:r>
          </w:p>
        </w:tc>
        <w:tc>
          <w:tcPr>
            <w:tcW w:w="1999" w:type="dxa"/>
            <w:shd w:val="clear" w:color="FFFFFF" w:fill="auto"/>
          </w:tcPr>
          <w:p w14:paraId="2EC3E36B"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80</w:t>
            </w:r>
          </w:p>
        </w:tc>
        <w:tc>
          <w:tcPr>
            <w:tcW w:w="2693" w:type="dxa"/>
            <w:shd w:val="clear" w:color="FFFFFF" w:fill="auto"/>
          </w:tcPr>
          <w:p w14:paraId="2BF854D7"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85,64</w:t>
            </w:r>
          </w:p>
        </w:tc>
      </w:tr>
      <w:tr w:rsidR="002254D3" w:rsidRPr="00092F53" w14:paraId="41E5AD94" w14:textId="77777777" w:rsidTr="008B3722">
        <w:trPr>
          <w:trHeight w:val="197"/>
          <w:tblHeader/>
        </w:trPr>
        <w:tc>
          <w:tcPr>
            <w:tcW w:w="4395" w:type="dxa"/>
          </w:tcPr>
          <w:p w14:paraId="32F777E1" w14:textId="77777777" w:rsidR="002254D3" w:rsidRPr="00092F53" w:rsidRDefault="002254D3" w:rsidP="008B3722">
            <w:pPr>
              <w:ind w:left="57"/>
              <w:jc w:val="both"/>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6. Изгрев АД</w:t>
            </w:r>
          </w:p>
        </w:tc>
        <w:tc>
          <w:tcPr>
            <w:tcW w:w="1999" w:type="dxa"/>
            <w:shd w:val="clear" w:color="FFFFFF" w:fill="auto"/>
          </w:tcPr>
          <w:p w14:paraId="5ABECEF9"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54</w:t>
            </w:r>
          </w:p>
        </w:tc>
        <w:tc>
          <w:tcPr>
            <w:tcW w:w="2693" w:type="dxa"/>
            <w:shd w:val="clear" w:color="FFFFFF" w:fill="auto"/>
          </w:tcPr>
          <w:p w14:paraId="6517174C"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79,72</w:t>
            </w:r>
          </w:p>
        </w:tc>
      </w:tr>
      <w:tr w:rsidR="002254D3" w:rsidRPr="00092F53" w14:paraId="2A2947A5" w14:textId="77777777" w:rsidTr="008B3722">
        <w:trPr>
          <w:trHeight w:val="197"/>
          <w:tblHeader/>
        </w:trPr>
        <w:tc>
          <w:tcPr>
            <w:tcW w:w="4395" w:type="dxa"/>
          </w:tcPr>
          <w:p w14:paraId="2340E0FB" w14:textId="77777777" w:rsidR="002254D3" w:rsidRPr="00092F53" w:rsidRDefault="002254D3" w:rsidP="008B3722">
            <w:pPr>
              <w:ind w:left="57"/>
              <w:jc w:val="both"/>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7</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proofErr w:type="spellStart"/>
            <w:r w:rsidRPr="00092F53">
              <w:rPr>
                <w:rFonts w:ascii="Times New Roman" w:hAnsi="Times New Roman"/>
                <w:snapToGrid w:val="0"/>
                <w:color w:val="000000"/>
                <w:sz w:val="24"/>
                <w:szCs w:val="24"/>
                <w:lang w:val="en-AU"/>
              </w:rPr>
              <w:t>Кабиле</w:t>
            </w:r>
            <w:proofErr w:type="spellEnd"/>
            <w:r w:rsidRPr="00092F53">
              <w:rPr>
                <w:rFonts w:ascii="Times New Roman" w:hAnsi="Times New Roman"/>
                <w:snapToGrid w:val="0"/>
                <w:color w:val="000000"/>
                <w:sz w:val="24"/>
                <w:szCs w:val="24"/>
                <w:lang w:val="en-AU"/>
              </w:rPr>
              <w:t xml:space="preserve"> ЛБ АД</w:t>
            </w:r>
            <w:r w:rsidRPr="00092F53">
              <w:rPr>
                <w:rFonts w:ascii="Times New Roman" w:hAnsi="Times New Roman"/>
                <w:snapToGrid w:val="0"/>
                <w:color w:val="000000"/>
                <w:sz w:val="24"/>
                <w:szCs w:val="24"/>
              </w:rPr>
              <w:t xml:space="preserve"> в ликвидация</w:t>
            </w:r>
          </w:p>
        </w:tc>
        <w:tc>
          <w:tcPr>
            <w:tcW w:w="1999" w:type="dxa"/>
            <w:shd w:val="clear" w:color="FFFFFF" w:fill="auto"/>
          </w:tcPr>
          <w:p w14:paraId="0B03CB56"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lang w:val="en-AU"/>
              </w:rPr>
              <w:t>10</w:t>
            </w:r>
            <w:r w:rsidRPr="00092F53">
              <w:rPr>
                <w:rFonts w:ascii="Times New Roman" w:hAnsi="Times New Roman"/>
                <w:snapToGrid w:val="0"/>
                <w:color w:val="000000"/>
                <w:sz w:val="24"/>
                <w:szCs w:val="24"/>
              </w:rPr>
              <w:t>8</w:t>
            </w:r>
          </w:p>
        </w:tc>
        <w:tc>
          <w:tcPr>
            <w:tcW w:w="2693" w:type="dxa"/>
            <w:shd w:val="clear" w:color="FFFFFF" w:fill="auto"/>
          </w:tcPr>
          <w:p w14:paraId="2B9C6707"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 xml:space="preserve">                                </w:t>
            </w:r>
            <w:r w:rsidRPr="00092F53">
              <w:rPr>
                <w:rFonts w:ascii="Times New Roman" w:hAnsi="Times New Roman"/>
                <w:snapToGrid w:val="0"/>
                <w:color w:val="000000"/>
                <w:sz w:val="24"/>
                <w:szCs w:val="24"/>
                <w:lang w:val="en-AU"/>
              </w:rPr>
              <w:t>48,84</w:t>
            </w:r>
          </w:p>
        </w:tc>
      </w:tr>
      <w:tr w:rsidR="002254D3" w:rsidRPr="00092F53" w14:paraId="5B60CFBC" w14:textId="77777777" w:rsidTr="008B3722">
        <w:trPr>
          <w:trHeight w:val="197"/>
          <w:tblHeader/>
        </w:trPr>
        <w:tc>
          <w:tcPr>
            <w:tcW w:w="4395" w:type="dxa"/>
          </w:tcPr>
          <w:p w14:paraId="0CAE3F17" w14:textId="77777777" w:rsidR="002254D3" w:rsidRPr="00092F53" w:rsidRDefault="002254D3" w:rsidP="008B3722">
            <w:pPr>
              <w:ind w:left="57"/>
              <w:jc w:val="both"/>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8. Каумет АД</w:t>
            </w:r>
          </w:p>
        </w:tc>
        <w:tc>
          <w:tcPr>
            <w:tcW w:w="1999" w:type="dxa"/>
            <w:shd w:val="clear" w:color="FFFFFF" w:fill="auto"/>
          </w:tcPr>
          <w:p w14:paraId="13B70709"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681</w:t>
            </w:r>
          </w:p>
        </w:tc>
        <w:tc>
          <w:tcPr>
            <w:tcW w:w="2693" w:type="dxa"/>
            <w:shd w:val="clear" w:color="FFFFFF" w:fill="auto"/>
          </w:tcPr>
          <w:p w14:paraId="6F95A827"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90,67</w:t>
            </w:r>
          </w:p>
        </w:tc>
      </w:tr>
      <w:tr w:rsidR="002254D3" w:rsidRPr="00092F53" w14:paraId="1BE3418B" w14:textId="77777777" w:rsidTr="000465E8">
        <w:trPr>
          <w:trHeight w:val="226"/>
          <w:tblHeader/>
        </w:trPr>
        <w:tc>
          <w:tcPr>
            <w:tcW w:w="4395" w:type="dxa"/>
          </w:tcPr>
          <w:p w14:paraId="2C0E4AF8" w14:textId="77777777" w:rsidR="002254D3" w:rsidRPr="00092F53" w:rsidRDefault="002254D3" w:rsidP="008B3722">
            <w:pPr>
              <w:ind w:left="57"/>
              <w:jc w:val="both"/>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 xml:space="preserve">  9</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proofErr w:type="spellStart"/>
            <w:r w:rsidRPr="00092F53">
              <w:rPr>
                <w:rFonts w:ascii="Times New Roman" w:hAnsi="Times New Roman"/>
                <w:snapToGrid w:val="0"/>
                <w:color w:val="000000"/>
                <w:sz w:val="24"/>
                <w:szCs w:val="24"/>
                <w:lang w:val="en-AU"/>
              </w:rPr>
              <w:t>Милк</w:t>
            </w:r>
            <w:proofErr w:type="spellEnd"/>
            <w:r w:rsidRPr="00092F53">
              <w:rPr>
                <w:rFonts w:ascii="Times New Roman" w:hAnsi="Times New Roman"/>
                <w:snapToGrid w:val="0"/>
                <w:color w:val="000000"/>
                <w:sz w:val="24"/>
                <w:szCs w:val="24"/>
                <w:lang w:val="en-AU"/>
              </w:rPr>
              <w:t xml:space="preserve"> </w:t>
            </w:r>
            <w:r w:rsidRPr="00092F53">
              <w:rPr>
                <w:rFonts w:ascii="Times New Roman" w:hAnsi="Times New Roman"/>
                <w:snapToGrid w:val="0"/>
                <w:color w:val="000000"/>
                <w:sz w:val="24"/>
                <w:szCs w:val="24"/>
              </w:rPr>
              <w:t>к</w:t>
            </w:r>
            <w:proofErr w:type="spellStart"/>
            <w:r w:rsidRPr="00092F53">
              <w:rPr>
                <w:rFonts w:ascii="Times New Roman" w:hAnsi="Times New Roman"/>
                <w:snapToGrid w:val="0"/>
                <w:color w:val="000000"/>
                <w:sz w:val="24"/>
                <w:szCs w:val="24"/>
                <w:lang w:val="en-AU"/>
              </w:rPr>
              <w:t>омерсиал</w:t>
            </w:r>
            <w:proofErr w:type="spellEnd"/>
            <w:r w:rsidRPr="00092F53">
              <w:rPr>
                <w:rFonts w:ascii="Times New Roman" w:hAnsi="Times New Roman"/>
                <w:snapToGrid w:val="0"/>
                <w:color w:val="000000"/>
                <w:sz w:val="24"/>
                <w:szCs w:val="24"/>
                <w:lang w:val="en-AU"/>
              </w:rPr>
              <w:t xml:space="preserve"> </w:t>
            </w:r>
            <w:r w:rsidRPr="00092F53">
              <w:rPr>
                <w:rFonts w:ascii="Times New Roman" w:hAnsi="Times New Roman"/>
                <w:snapToGrid w:val="0"/>
                <w:color w:val="000000"/>
                <w:sz w:val="24"/>
                <w:szCs w:val="24"/>
              </w:rPr>
              <w:t>Е</w:t>
            </w:r>
            <w:r w:rsidRPr="00092F53">
              <w:rPr>
                <w:rFonts w:ascii="Times New Roman" w:hAnsi="Times New Roman"/>
                <w:snapToGrid w:val="0"/>
                <w:color w:val="000000"/>
                <w:sz w:val="24"/>
                <w:szCs w:val="24"/>
                <w:lang w:val="en-AU"/>
              </w:rPr>
              <w:t>ООД</w:t>
            </w:r>
          </w:p>
        </w:tc>
        <w:tc>
          <w:tcPr>
            <w:tcW w:w="1999" w:type="dxa"/>
            <w:shd w:val="clear" w:color="FFFFFF" w:fill="auto"/>
          </w:tcPr>
          <w:p w14:paraId="3B5EE69C"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lang w:val="en-AU"/>
              </w:rPr>
              <w:t>3</w:t>
            </w:r>
          </w:p>
        </w:tc>
        <w:tc>
          <w:tcPr>
            <w:tcW w:w="2693" w:type="dxa"/>
            <w:shd w:val="clear" w:color="FFFFFF" w:fill="auto"/>
          </w:tcPr>
          <w:p w14:paraId="42C1B255"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100,00</w:t>
            </w:r>
          </w:p>
        </w:tc>
      </w:tr>
      <w:tr w:rsidR="002254D3" w:rsidRPr="00092F53" w14:paraId="4FCF6DFA" w14:textId="77777777" w:rsidTr="008B3722">
        <w:trPr>
          <w:trHeight w:val="197"/>
          <w:tblHeader/>
        </w:trPr>
        <w:tc>
          <w:tcPr>
            <w:tcW w:w="4395" w:type="dxa"/>
          </w:tcPr>
          <w:p w14:paraId="78564317" w14:textId="77777777" w:rsidR="002254D3" w:rsidRPr="00092F53" w:rsidRDefault="002254D3" w:rsidP="008B3722">
            <w:pPr>
              <w:ind w:left="57"/>
              <w:jc w:val="both"/>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10</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proofErr w:type="spellStart"/>
            <w:r w:rsidRPr="00092F53">
              <w:rPr>
                <w:rFonts w:ascii="Times New Roman" w:hAnsi="Times New Roman"/>
                <w:snapToGrid w:val="0"/>
                <w:color w:val="000000"/>
                <w:sz w:val="24"/>
                <w:szCs w:val="24"/>
                <w:lang w:val="en-AU"/>
              </w:rPr>
              <w:t>Модул</w:t>
            </w:r>
            <w:proofErr w:type="spellEnd"/>
            <w:r w:rsidRPr="00092F53">
              <w:rPr>
                <w:rFonts w:ascii="Times New Roman" w:hAnsi="Times New Roman"/>
                <w:snapToGrid w:val="0"/>
                <w:color w:val="000000"/>
                <w:sz w:val="24"/>
                <w:szCs w:val="24"/>
                <w:lang w:val="en-AU"/>
              </w:rPr>
              <w:t xml:space="preserve"> АД</w:t>
            </w:r>
          </w:p>
        </w:tc>
        <w:tc>
          <w:tcPr>
            <w:tcW w:w="1999" w:type="dxa"/>
            <w:shd w:val="clear" w:color="FFFFFF" w:fill="auto"/>
          </w:tcPr>
          <w:p w14:paraId="2058C224"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810</w:t>
            </w:r>
          </w:p>
        </w:tc>
        <w:tc>
          <w:tcPr>
            <w:tcW w:w="2693" w:type="dxa"/>
            <w:shd w:val="clear" w:color="FFFFFF" w:fill="auto"/>
          </w:tcPr>
          <w:p w14:paraId="081CB16E"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 xml:space="preserve">                                 97,46</w:t>
            </w:r>
          </w:p>
        </w:tc>
      </w:tr>
      <w:tr w:rsidR="002254D3" w:rsidRPr="00092F53" w14:paraId="0A8797EC" w14:textId="77777777" w:rsidTr="008B3722">
        <w:trPr>
          <w:trHeight w:val="197"/>
          <w:tblHeader/>
        </w:trPr>
        <w:tc>
          <w:tcPr>
            <w:tcW w:w="4395" w:type="dxa"/>
          </w:tcPr>
          <w:p w14:paraId="63BADF51" w14:textId="77777777" w:rsidR="002254D3" w:rsidRPr="00092F53" w:rsidRDefault="002254D3" w:rsidP="008B3722">
            <w:pPr>
              <w:ind w:left="57"/>
              <w:jc w:val="both"/>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11</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r w:rsidRPr="00092F53">
              <w:rPr>
                <w:rFonts w:ascii="Times New Roman" w:hAnsi="Times New Roman"/>
                <w:snapToGrid w:val="0"/>
                <w:color w:val="000000"/>
                <w:sz w:val="24"/>
                <w:szCs w:val="24"/>
                <w:lang w:val="en-AU"/>
              </w:rPr>
              <w:t>П</w:t>
            </w:r>
            <w:r w:rsidRPr="00092F53">
              <w:rPr>
                <w:rFonts w:ascii="Times New Roman" w:hAnsi="Times New Roman"/>
                <w:snapToGrid w:val="0"/>
                <w:color w:val="000000"/>
                <w:sz w:val="24"/>
                <w:szCs w:val="24"/>
              </w:rPr>
              <w:t>рограмни продукти и системи</w:t>
            </w:r>
            <w:r w:rsidRPr="00092F53">
              <w:rPr>
                <w:rFonts w:ascii="Times New Roman" w:hAnsi="Times New Roman"/>
                <w:snapToGrid w:val="0"/>
                <w:color w:val="000000"/>
                <w:sz w:val="24"/>
                <w:szCs w:val="24"/>
                <w:lang w:val="en-AU"/>
              </w:rPr>
              <w:t xml:space="preserve"> АД</w:t>
            </w:r>
          </w:p>
        </w:tc>
        <w:tc>
          <w:tcPr>
            <w:tcW w:w="1999" w:type="dxa"/>
            <w:shd w:val="clear" w:color="FFFFFF" w:fill="auto"/>
          </w:tcPr>
          <w:p w14:paraId="13161BEB" w14:textId="28A44780" w:rsidR="002254D3" w:rsidRPr="00092F53" w:rsidRDefault="0039563C"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709</w:t>
            </w:r>
          </w:p>
        </w:tc>
        <w:tc>
          <w:tcPr>
            <w:tcW w:w="2693" w:type="dxa"/>
            <w:shd w:val="clear" w:color="FFFFFF" w:fill="auto"/>
          </w:tcPr>
          <w:p w14:paraId="5239B2A7" w14:textId="6B70F76B" w:rsidR="002254D3" w:rsidRPr="00092F53" w:rsidRDefault="002254D3" w:rsidP="0039563C">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 xml:space="preserve">                             </w:t>
            </w:r>
            <w:r w:rsidR="0039563C" w:rsidRPr="00092F53">
              <w:rPr>
                <w:rFonts w:ascii="Times New Roman" w:hAnsi="Times New Roman"/>
                <w:snapToGrid w:val="0"/>
                <w:color w:val="000000"/>
                <w:sz w:val="24"/>
                <w:szCs w:val="24"/>
                <w:lang w:val="en-AU"/>
              </w:rPr>
              <w:t>76,17</w:t>
            </w:r>
          </w:p>
        </w:tc>
      </w:tr>
      <w:tr w:rsidR="002254D3" w:rsidRPr="00092F53" w14:paraId="256D47E2" w14:textId="77777777" w:rsidTr="008B3722">
        <w:trPr>
          <w:trHeight w:val="197"/>
          <w:tblHeader/>
        </w:trPr>
        <w:tc>
          <w:tcPr>
            <w:tcW w:w="4395" w:type="dxa"/>
          </w:tcPr>
          <w:p w14:paraId="0EDBF7C1" w14:textId="77777777" w:rsidR="002254D3" w:rsidRPr="00092F53" w:rsidRDefault="002254D3" w:rsidP="008B3722">
            <w:pPr>
              <w:ind w:left="57"/>
              <w:jc w:val="both"/>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12</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proofErr w:type="spellStart"/>
            <w:r w:rsidRPr="00092F53">
              <w:rPr>
                <w:rFonts w:ascii="Times New Roman" w:hAnsi="Times New Roman"/>
                <w:snapToGrid w:val="0"/>
                <w:color w:val="000000"/>
                <w:sz w:val="24"/>
                <w:szCs w:val="24"/>
                <w:lang w:val="en-AU"/>
              </w:rPr>
              <w:t>Рален</w:t>
            </w:r>
            <w:proofErr w:type="spellEnd"/>
            <w:r w:rsidRPr="00092F53">
              <w:rPr>
                <w:rFonts w:ascii="Times New Roman" w:hAnsi="Times New Roman"/>
                <w:snapToGrid w:val="0"/>
                <w:color w:val="000000"/>
                <w:sz w:val="24"/>
                <w:szCs w:val="24"/>
                <w:lang w:val="en-AU"/>
              </w:rPr>
              <w:t xml:space="preserve"> </w:t>
            </w:r>
            <w:proofErr w:type="spellStart"/>
            <w:r w:rsidRPr="00092F53">
              <w:rPr>
                <w:rFonts w:ascii="Times New Roman" w:hAnsi="Times New Roman"/>
                <w:snapToGrid w:val="0"/>
                <w:color w:val="000000"/>
                <w:sz w:val="24"/>
                <w:szCs w:val="24"/>
                <w:lang w:val="en-AU"/>
              </w:rPr>
              <w:t>текс</w:t>
            </w:r>
            <w:proofErr w:type="spellEnd"/>
            <w:r w:rsidRPr="00092F53">
              <w:rPr>
                <w:rFonts w:ascii="Times New Roman" w:hAnsi="Times New Roman"/>
                <w:snapToGrid w:val="0"/>
                <w:color w:val="000000"/>
                <w:sz w:val="24"/>
                <w:szCs w:val="24"/>
                <w:lang w:val="en-AU"/>
              </w:rPr>
              <w:t xml:space="preserve"> АД</w:t>
            </w:r>
          </w:p>
        </w:tc>
        <w:tc>
          <w:tcPr>
            <w:tcW w:w="1999" w:type="dxa"/>
            <w:shd w:val="clear" w:color="FFFFFF" w:fill="auto"/>
          </w:tcPr>
          <w:p w14:paraId="27BC5160"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40</w:t>
            </w:r>
          </w:p>
        </w:tc>
        <w:tc>
          <w:tcPr>
            <w:tcW w:w="2693" w:type="dxa"/>
            <w:shd w:val="clear" w:color="FFFFFF" w:fill="auto"/>
          </w:tcPr>
          <w:p w14:paraId="7E8A946E"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 xml:space="preserve">                                 82</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43</w:t>
            </w:r>
          </w:p>
        </w:tc>
      </w:tr>
      <w:tr w:rsidR="002254D3" w:rsidRPr="00092F53" w14:paraId="5EEB9E37" w14:textId="77777777" w:rsidTr="008B3722">
        <w:trPr>
          <w:trHeight w:val="197"/>
          <w:tblHeader/>
        </w:trPr>
        <w:tc>
          <w:tcPr>
            <w:tcW w:w="4395" w:type="dxa"/>
          </w:tcPr>
          <w:p w14:paraId="6C6B6FC2" w14:textId="77777777" w:rsidR="002254D3" w:rsidRPr="00092F53" w:rsidRDefault="002254D3" w:rsidP="008B3722">
            <w:pPr>
              <w:ind w:left="57"/>
              <w:jc w:val="both"/>
              <w:rPr>
                <w:rFonts w:ascii="Times New Roman" w:hAnsi="Times New Roman"/>
                <w:snapToGrid w:val="0"/>
                <w:color w:val="000000"/>
                <w:sz w:val="24"/>
                <w:szCs w:val="24"/>
              </w:rPr>
            </w:pPr>
            <w:r w:rsidRPr="00092F53">
              <w:rPr>
                <w:rFonts w:ascii="Times New Roman" w:hAnsi="Times New Roman"/>
                <w:snapToGrid w:val="0"/>
                <w:color w:val="000000"/>
                <w:sz w:val="24"/>
                <w:szCs w:val="24"/>
              </w:rPr>
              <w:t>13. Рилски лен АД</w:t>
            </w:r>
          </w:p>
        </w:tc>
        <w:tc>
          <w:tcPr>
            <w:tcW w:w="1999" w:type="dxa"/>
            <w:shd w:val="clear" w:color="FFFFFF" w:fill="auto"/>
          </w:tcPr>
          <w:p w14:paraId="70AB4A54"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3 765</w:t>
            </w:r>
          </w:p>
        </w:tc>
        <w:tc>
          <w:tcPr>
            <w:tcW w:w="2693" w:type="dxa"/>
            <w:shd w:val="clear" w:color="FFFFFF" w:fill="auto"/>
          </w:tcPr>
          <w:p w14:paraId="764F653C"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97,10</w:t>
            </w:r>
          </w:p>
        </w:tc>
      </w:tr>
      <w:tr w:rsidR="002254D3" w:rsidRPr="00092F53" w14:paraId="08B70B53" w14:textId="77777777" w:rsidTr="008B3722">
        <w:trPr>
          <w:trHeight w:val="197"/>
          <w:tblHeader/>
        </w:trPr>
        <w:tc>
          <w:tcPr>
            <w:tcW w:w="4395" w:type="dxa"/>
          </w:tcPr>
          <w:p w14:paraId="102181B8" w14:textId="77777777" w:rsidR="002254D3" w:rsidRPr="00092F53" w:rsidRDefault="002254D3" w:rsidP="008B3722">
            <w:pPr>
              <w:ind w:left="57"/>
              <w:jc w:val="both"/>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14</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proofErr w:type="spellStart"/>
            <w:r w:rsidRPr="00092F53">
              <w:rPr>
                <w:rFonts w:ascii="Times New Roman" w:hAnsi="Times New Roman"/>
                <w:snapToGrid w:val="0"/>
                <w:color w:val="000000"/>
                <w:sz w:val="24"/>
                <w:szCs w:val="24"/>
                <w:lang w:val="en-AU"/>
              </w:rPr>
              <w:t>Технотекс</w:t>
            </w:r>
            <w:proofErr w:type="spellEnd"/>
            <w:r w:rsidRPr="00092F53">
              <w:rPr>
                <w:rFonts w:ascii="Times New Roman" w:hAnsi="Times New Roman"/>
                <w:snapToGrid w:val="0"/>
                <w:color w:val="000000"/>
                <w:sz w:val="24"/>
                <w:szCs w:val="24"/>
                <w:lang w:val="en-AU"/>
              </w:rPr>
              <w:t xml:space="preserve"> АД</w:t>
            </w:r>
          </w:p>
        </w:tc>
        <w:tc>
          <w:tcPr>
            <w:tcW w:w="1999" w:type="dxa"/>
            <w:shd w:val="clear" w:color="FFFFFF" w:fill="auto"/>
          </w:tcPr>
          <w:p w14:paraId="707A2C3C"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651</w:t>
            </w:r>
          </w:p>
        </w:tc>
        <w:tc>
          <w:tcPr>
            <w:tcW w:w="2693" w:type="dxa"/>
            <w:shd w:val="clear" w:color="FFFFFF" w:fill="auto"/>
          </w:tcPr>
          <w:p w14:paraId="19FFE313"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90</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56</w:t>
            </w:r>
          </w:p>
        </w:tc>
      </w:tr>
      <w:tr w:rsidR="002254D3" w:rsidRPr="00092F53" w14:paraId="535624DF" w14:textId="77777777" w:rsidTr="008B3722">
        <w:trPr>
          <w:trHeight w:val="197"/>
          <w:tblHeader/>
        </w:trPr>
        <w:tc>
          <w:tcPr>
            <w:tcW w:w="4395" w:type="dxa"/>
          </w:tcPr>
          <w:p w14:paraId="713A2433" w14:textId="77777777" w:rsidR="002254D3" w:rsidRPr="00092F53" w:rsidRDefault="002254D3" w:rsidP="008B3722">
            <w:pPr>
              <w:ind w:left="57"/>
              <w:jc w:val="both"/>
              <w:rPr>
                <w:rFonts w:ascii="Times New Roman" w:hAnsi="Times New Roman"/>
                <w:snapToGrid w:val="0"/>
                <w:color w:val="000000"/>
                <w:sz w:val="24"/>
                <w:szCs w:val="24"/>
                <w:lang w:val="ru-RU"/>
              </w:rPr>
            </w:pPr>
            <w:r w:rsidRPr="00092F53">
              <w:rPr>
                <w:rFonts w:ascii="Times New Roman" w:hAnsi="Times New Roman"/>
                <w:snapToGrid w:val="0"/>
                <w:color w:val="000000"/>
                <w:sz w:val="24"/>
                <w:szCs w:val="24"/>
              </w:rPr>
              <w:t>15</w:t>
            </w:r>
            <w:r w:rsidRPr="00092F53">
              <w:rPr>
                <w:rFonts w:ascii="Times New Roman" w:hAnsi="Times New Roman"/>
                <w:snapToGrid w:val="0"/>
                <w:color w:val="000000"/>
                <w:sz w:val="24"/>
                <w:szCs w:val="24"/>
                <w:lang w:val="ru-RU"/>
              </w:rPr>
              <w:t>. Т</w:t>
            </w:r>
            <w:r w:rsidRPr="00092F53">
              <w:rPr>
                <w:rFonts w:ascii="Times New Roman" w:hAnsi="Times New Roman"/>
                <w:snapToGrid w:val="0"/>
                <w:color w:val="000000"/>
                <w:sz w:val="24"/>
                <w:szCs w:val="24"/>
              </w:rPr>
              <w:t>К Л</w:t>
            </w:r>
            <w:r w:rsidRPr="00092F53">
              <w:rPr>
                <w:rFonts w:ascii="Times New Roman" w:hAnsi="Times New Roman"/>
                <w:snapToGrid w:val="0"/>
                <w:color w:val="000000"/>
                <w:sz w:val="24"/>
                <w:szCs w:val="24"/>
                <w:lang w:val="ru-RU"/>
              </w:rPr>
              <w:t>изинг ООД</w:t>
            </w:r>
          </w:p>
        </w:tc>
        <w:tc>
          <w:tcPr>
            <w:tcW w:w="1999" w:type="dxa"/>
            <w:shd w:val="clear" w:color="FFFFFF" w:fill="auto"/>
          </w:tcPr>
          <w:p w14:paraId="5E8BA971"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lang w:val="en-AU"/>
              </w:rPr>
              <w:t>2</w:t>
            </w:r>
          </w:p>
        </w:tc>
        <w:tc>
          <w:tcPr>
            <w:tcW w:w="2693" w:type="dxa"/>
            <w:shd w:val="clear" w:color="FFFFFF" w:fill="auto"/>
          </w:tcPr>
          <w:p w14:paraId="2EF04A10"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 xml:space="preserve">                                 </w:t>
            </w:r>
            <w:r w:rsidRPr="00092F53">
              <w:rPr>
                <w:rFonts w:ascii="Times New Roman" w:hAnsi="Times New Roman"/>
                <w:snapToGrid w:val="0"/>
                <w:color w:val="000000"/>
                <w:sz w:val="24"/>
                <w:szCs w:val="24"/>
                <w:lang w:val="en-AU"/>
              </w:rPr>
              <w:t>70,00</w:t>
            </w:r>
          </w:p>
        </w:tc>
      </w:tr>
      <w:tr w:rsidR="002254D3" w:rsidRPr="00092F53" w14:paraId="1E9425E8" w14:textId="77777777" w:rsidTr="008B3722">
        <w:trPr>
          <w:trHeight w:val="197"/>
          <w:tblHeader/>
        </w:trPr>
        <w:tc>
          <w:tcPr>
            <w:tcW w:w="4395" w:type="dxa"/>
          </w:tcPr>
          <w:p w14:paraId="2AD16FC8" w14:textId="77777777" w:rsidR="002254D3" w:rsidRPr="00092F53" w:rsidRDefault="002254D3" w:rsidP="008B3722">
            <w:pPr>
              <w:ind w:left="57"/>
              <w:jc w:val="both"/>
              <w:rPr>
                <w:rFonts w:ascii="Times New Roman" w:hAnsi="Times New Roman"/>
                <w:snapToGrid w:val="0"/>
                <w:color w:val="000000"/>
                <w:sz w:val="24"/>
                <w:szCs w:val="24"/>
              </w:rPr>
            </w:pPr>
            <w:r w:rsidRPr="00092F53">
              <w:rPr>
                <w:rFonts w:ascii="Times New Roman" w:hAnsi="Times New Roman"/>
                <w:snapToGrid w:val="0"/>
                <w:color w:val="000000"/>
                <w:sz w:val="24"/>
                <w:szCs w:val="24"/>
              </w:rPr>
              <w:t>16. ТК Пролайн АД</w:t>
            </w:r>
          </w:p>
        </w:tc>
        <w:tc>
          <w:tcPr>
            <w:tcW w:w="1999" w:type="dxa"/>
            <w:shd w:val="clear" w:color="FFFFFF" w:fill="auto"/>
          </w:tcPr>
          <w:p w14:paraId="3FBA0D4B"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925</w:t>
            </w:r>
          </w:p>
        </w:tc>
        <w:tc>
          <w:tcPr>
            <w:tcW w:w="2693" w:type="dxa"/>
            <w:shd w:val="clear" w:color="FFFFFF" w:fill="auto"/>
          </w:tcPr>
          <w:p w14:paraId="5F9CD494"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50,00</w:t>
            </w:r>
          </w:p>
        </w:tc>
      </w:tr>
      <w:tr w:rsidR="002254D3" w:rsidRPr="00092F53" w14:paraId="07446FC3" w14:textId="77777777" w:rsidTr="000465E8">
        <w:trPr>
          <w:trHeight w:val="298"/>
          <w:tblHeader/>
        </w:trPr>
        <w:tc>
          <w:tcPr>
            <w:tcW w:w="4395" w:type="dxa"/>
          </w:tcPr>
          <w:p w14:paraId="347EFD97" w14:textId="77777777" w:rsidR="002254D3" w:rsidRPr="00092F53" w:rsidRDefault="002254D3" w:rsidP="008B3722">
            <w:pPr>
              <w:ind w:left="57"/>
              <w:jc w:val="both"/>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17</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proofErr w:type="spellStart"/>
            <w:r w:rsidRPr="00092F53">
              <w:rPr>
                <w:rFonts w:ascii="Times New Roman" w:hAnsi="Times New Roman"/>
                <w:snapToGrid w:val="0"/>
                <w:color w:val="000000"/>
                <w:sz w:val="24"/>
                <w:szCs w:val="24"/>
                <w:lang w:val="en-AU"/>
              </w:rPr>
              <w:t>Тунджа</w:t>
            </w:r>
            <w:proofErr w:type="spellEnd"/>
            <w:r w:rsidRPr="00092F53">
              <w:rPr>
                <w:rFonts w:ascii="Times New Roman" w:hAnsi="Times New Roman"/>
                <w:snapToGrid w:val="0"/>
                <w:color w:val="000000"/>
                <w:sz w:val="24"/>
                <w:szCs w:val="24"/>
                <w:lang w:val="en-AU"/>
              </w:rPr>
              <w:t xml:space="preserve"> 73 </w:t>
            </w:r>
            <w:r w:rsidRPr="00092F53">
              <w:rPr>
                <w:rFonts w:ascii="Times New Roman" w:hAnsi="Times New Roman"/>
                <w:snapToGrid w:val="0"/>
                <w:color w:val="000000"/>
                <w:sz w:val="24"/>
                <w:szCs w:val="24"/>
              </w:rPr>
              <w:t>Е</w:t>
            </w:r>
            <w:r w:rsidRPr="00092F53">
              <w:rPr>
                <w:rFonts w:ascii="Times New Roman" w:hAnsi="Times New Roman"/>
                <w:snapToGrid w:val="0"/>
                <w:color w:val="000000"/>
                <w:sz w:val="24"/>
                <w:szCs w:val="24"/>
                <w:lang w:val="en-AU"/>
              </w:rPr>
              <w:t>ООД</w:t>
            </w:r>
          </w:p>
        </w:tc>
        <w:tc>
          <w:tcPr>
            <w:tcW w:w="1999" w:type="dxa"/>
            <w:shd w:val="clear" w:color="FFFFFF" w:fill="auto"/>
          </w:tcPr>
          <w:p w14:paraId="06D34833"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 xml:space="preserve"> 49</w:t>
            </w:r>
          </w:p>
        </w:tc>
        <w:tc>
          <w:tcPr>
            <w:tcW w:w="2693" w:type="dxa"/>
            <w:shd w:val="clear" w:color="FFFFFF" w:fill="auto"/>
          </w:tcPr>
          <w:p w14:paraId="728584CC"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100,00</w:t>
            </w:r>
          </w:p>
        </w:tc>
      </w:tr>
      <w:tr w:rsidR="002254D3" w:rsidRPr="00DC7FD0" w14:paraId="4ECB8C59" w14:textId="77777777" w:rsidTr="008B3722">
        <w:trPr>
          <w:trHeight w:val="211"/>
          <w:tblHeader/>
        </w:trPr>
        <w:tc>
          <w:tcPr>
            <w:tcW w:w="4395" w:type="dxa"/>
          </w:tcPr>
          <w:p w14:paraId="678043CF" w14:textId="77777777" w:rsidR="002254D3" w:rsidRPr="00092F53" w:rsidRDefault="002254D3" w:rsidP="008B3722">
            <w:pPr>
              <w:ind w:left="57"/>
              <w:jc w:val="both"/>
              <w:rPr>
                <w:rFonts w:ascii="Times New Roman" w:hAnsi="Times New Roman"/>
                <w:b/>
                <w:i/>
                <w:snapToGrid w:val="0"/>
                <w:color w:val="000000"/>
                <w:sz w:val="24"/>
                <w:szCs w:val="24"/>
                <w:lang w:val="en-AU"/>
              </w:rPr>
            </w:pPr>
            <w:proofErr w:type="spellStart"/>
            <w:r w:rsidRPr="00092F53">
              <w:rPr>
                <w:rFonts w:ascii="Times New Roman" w:hAnsi="Times New Roman"/>
                <w:b/>
                <w:i/>
                <w:snapToGrid w:val="0"/>
                <w:color w:val="000000"/>
                <w:sz w:val="24"/>
                <w:szCs w:val="24"/>
                <w:lang w:val="en-AU"/>
              </w:rPr>
              <w:t>Обща</w:t>
            </w:r>
            <w:proofErr w:type="spellEnd"/>
            <w:r w:rsidRPr="00092F53">
              <w:rPr>
                <w:rFonts w:ascii="Times New Roman" w:hAnsi="Times New Roman"/>
                <w:b/>
                <w:i/>
                <w:snapToGrid w:val="0"/>
                <w:color w:val="000000"/>
                <w:sz w:val="24"/>
                <w:szCs w:val="24"/>
                <w:lang w:val="en-AU"/>
              </w:rPr>
              <w:t xml:space="preserve"> </w:t>
            </w:r>
            <w:proofErr w:type="spellStart"/>
            <w:r w:rsidRPr="00092F53">
              <w:rPr>
                <w:rFonts w:ascii="Times New Roman" w:hAnsi="Times New Roman"/>
                <w:b/>
                <w:i/>
                <w:snapToGrid w:val="0"/>
                <w:color w:val="000000"/>
                <w:sz w:val="24"/>
                <w:szCs w:val="24"/>
                <w:lang w:val="en-AU"/>
              </w:rPr>
              <w:t>сума</w:t>
            </w:r>
            <w:proofErr w:type="spellEnd"/>
            <w:r w:rsidRPr="00092F53">
              <w:rPr>
                <w:rFonts w:ascii="Times New Roman" w:hAnsi="Times New Roman"/>
                <w:b/>
                <w:i/>
                <w:snapToGrid w:val="0"/>
                <w:color w:val="000000"/>
                <w:sz w:val="24"/>
                <w:szCs w:val="24"/>
                <w:lang w:val="en-AU"/>
              </w:rPr>
              <w:t>:</w:t>
            </w:r>
          </w:p>
        </w:tc>
        <w:tc>
          <w:tcPr>
            <w:tcW w:w="1999" w:type="dxa"/>
            <w:shd w:val="clear" w:color="FFFFFF" w:fill="auto"/>
          </w:tcPr>
          <w:p w14:paraId="3EB65057" w14:textId="5C1DBE48" w:rsidR="002254D3" w:rsidRPr="00092F53" w:rsidRDefault="002254D3" w:rsidP="0039563C">
            <w:pPr>
              <w:jc w:val="right"/>
              <w:rPr>
                <w:rFonts w:ascii="Times New Roman" w:hAnsi="Times New Roman"/>
                <w:b/>
                <w:snapToGrid w:val="0"/>
                <w:color w:val="000000"/>
                <w:sz w:val="24"/>
                <w:szCs w:val="24"/>
                <w:lang w:val="en-AU"/>
              </w:rPr>
            </w:pPr>
            <w:r w:rsidRPr="00092F53">
              <w:rPr>
                <w:rFonts w:ascii="Times New Roman" w:hAnsi="Times New Roman"/>
                <w:b/>
                <w:snapToGrid w:val="0"/>
                <w:color w:val="000000"/>
                <w:sz w:val="24"/>
                <w:szCs w:val="24"/>
              </w:rPr>
              <w:t xml:space="preserve">9 </w:t>
            </w:r>
            <w:r w:rsidR="0039563C" w:rsidRPr="00092F53">
              <w:rPr>
                <w:rFonts w:ascii="Times New Roman" w:hAnsi="Times New Roman"/>
                <w:b/>
                <w:snapToGrid w:val="0"/>
                <w:color w:val="000000"/>
                <w:sz w:val="24"/>
                <w:szCs w:val="24"/>
              </w:rPr>
              <w:t>133</w:t>
            </w:r>
          </w:p>
        </w:tc>
        <w:tc>
          <w:tcPr>
            <w:tcW w:w="2693" w:type="dxa"/>
            <w:shd w:val="clear" w:color="FFFFFF" w:fill="auto"/>
          </w:tcPr>
          <w:p w14:paraId="7334E1E9" w14:textId="77777777" w:rsidR="002254D3" w:rsidRPr="00092F53" w:rsidRDefault="002254D3" w:rsidP="008B3722">
            <w:pPr>
              <w:jc w:val="right"/>
              <w:rPr>
                <w:rFonts w:ascii="Times New Roman" w:hAnsi="Times New Roman"/>
                <w:b/>
                <w:snapToGrid w:val="0"/>
                <w:color w:val="000000"/>
                <w:sz w:val="24"/>
                <w:szCs w:val="24"/>
                <w:lang w:val="en-AU"/>
              </w:rPr>
            </w:pPr>
          </w:p>
        </w:tc>
      </w:tr>
    </w:tbl>
    <w:p w14:paraId="71D410F7" w14:textId="77777777" w:rsidR="002254D3" w:rsidRPr="00DC7FD0" w:rsidRDefault="002254D3" w:rsidP="002254D3">
      <w:pPr>
        <w:pStyle w:val="BodyText"/>
        <w:rPr>
          <w:highlight w:val="yellow"/>
        </w:rPr>
      </w:pPr>
    </w:p>
    <w:tbl>
      <w:tblPr>
        <w:tblW w:w="90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17"/>
        <w:gridCol w:w="979"/>
        <w:gridCol w:w="2991"/>
      </w:tblGrid>
      <w:tr w:rsidR="002254D3" w:rsidRPr="00092F53" w14:paraId="1F9D7DE4" w14:textId="77777777" w:rsidTr="006B60D1">
        <w:trPr>
          <w:trHeight w:val="641"/>
        </w:trPr>
        <w:tc>
          <w:tcPr>
            <w:tcW w:w="5117" w:type="dxa"/>
          </w:tcPr>
          <w:p w14:paraId="6F9BBD60" w14:textId="77777777" w:rsidR="002254D3" w:rsidRPr="00092F53" w:rsidRDefault="002254D3" w:rsidP="008B3722">
            <w:pPr>
              <w:ind w:left="57"/>
              <w:jc w:val="center"/>
              <w:rPr>
                <w:rFonts w:ascii="Times New Roman" w:hAnsi="Times New Roman"/>
                <w:b/>
                <w:snapToGrid w:val="0"/>
                <w:color w:val="000000"/>
                <w:sz w:val="24"/>
                <w:szCs w:val="24"/>
                <w:lang w:val="en-AU"/>
              </w:rPr>
            </w:pPr>
            <w:proofErr w:type="spellStart"/>
            <w:r w:rsidRPr="00092F53">
              <w:rPr>
                <w:rFonts w:ascii="Times New Roman" w:hAnsi="Times New Roman"/>
                <w:b/>
                <w:snapToGrid w:val="0"/>
                <w:color w:val="000000"/>
                <w:sz w:val="24"/>
                <w:szCs w:val="24"/>
                <w:lang w:val="en-AU"/>
              </w:rPr>
              <w:t>Асоциирани</w:t>
            </w:r>
            <w:proofErr w:type="spellEnd"/>
            <w:r w:rsidRPr="00092F53">
              <w:rPr>
                <w:rFonts w:ascii="Times New Roman" w:hAnsi="Times New Roman"/>
                <w:b/>
                <w:snapToGrid w:val="0"/>
                <w:color w:val="000000"/>
                <w:sz w:val="24"/>
                <w:szCs w:val="24"/>
                <w:lang w:val="en-AU"/>
              </w:rPr>
              <w:t xml:space="preserve"> </w:t>
            </w:r>
            <w:proofErr w:type="spellStart"/>
            <w:r w:rsidRPr="00092F53">
              <w:rPr>
                <w:rFonts w:ascii="Times New Roman" w:hAnsi="Times New Roman"/>
                <w:b/>
                <w:snapToGrid w:val="0"/>
                <w:color w:val="000000"/>
                <w:sz w:val="24"/>
                <w:szCs w:val="24"/>
                <w:lang w:val="en-AU"/>
              </w:rPr>
              <w:t>предприятия</w:t>
            </w:r>
            <w:proofErr w:type="spellEnd"/>
          </w:p>
        </w:tc>
        <w:tc>
          <w:tcPr>
            <w:tcW w:w="979" w:type="dxa"/>
            <w:shd w:val="clear" w:color="FFFFFF" w:fill="auto"/>
          </w:tcPr>
          <w:p w14:paraId="44BD1093" w14:textId="77777777" w:rsidR="002254D3" w:rsidRPr="00092F53" w:rsidRDefault="002254D3" w:rsidP="008B3722">
            <w:pPr>
              <w:jc w:val="center"/>
              <w:rPr>
                <w:rFonts w:ascii="Times New Roman" w:hAnsi="Times New Roman"/>
                <w:b/>
                <w:bCs/>
                <w:snapToGrid w:val="0"/>
                <w:color w:val="000000"/>
                <w:sz w:val="24"/>
                <w:szCs w:val="24"/>
                <w:lang w:val="en-AU"/>
              </w:rPr>
            </w:pPr>
            <w:proofErr w:type="spellStart"/>
            <w:r w:rsidRPr="00092F53">
              <w:rPr>
                <w:rFonts w:ascii="Times New Roman" w:hAnsi="Times New Roman"/>
                <w:b/>
                <w:bCs/>
                <w:snapToGrid w:val="0"/>
                <w:color w:val="000000"/>
                <w:sz w:val="24"/>
                <w:szCs w:val="24"/>
                <w:lang w:val="en-AU"/>
              </w:rPr>
              <w:t>Сума</w:t>
            </w:r>
            <w:proofErr w:type="spellEnd"/>
          </w:p>
        </w:tc>
        <w:tc>
          <w:tcPr>
            <w:tcW w:w="2991" w:type="dxa"/>
            <w:shd w:val="clear" w:color="FFFFFF" w:fill="auto"/>
          </w:tcPr>
          <w:p w14:paraId="2431A541" w14:textId="77777777" w:rsidR="002254D3" w:rsidRPr="00092F53" w:rsidRDefault="002254D3" w:rsidP="008B3722">
            <w:pPr>
              <w:jc w:val="center"/>
              <w:rPr>
                <w:rFonts w:ascii="Times New Roman" w:hAnsi="Times New Roman"/>
                <w:b/>
                <w:bCs/>
                <w:snapToGrid w:val="0"/>
                <w:color w:val="000000"/>
                <w:sz w:val="24"/>
                <w:szCs w:val="24"/>
                <w:lang w:val="ru-RU"/>
              </w:rPr>
            </w:pPr>
            <w:r w:rsidRPr="00092F53">
              <w:rPr>
                <w:rFonts w:ascii="Times New Roman" w:hAnsi="Times New Roman"/>
                <w:b/>
                <w:bCs/>
                <w:snapToGrid w:val="0"/>
                <w:color w:val="000000"/>
                <w:sz w:val="24"/>
                <w:szCs w:val="24"/>
                <w:lang w:val="ru-RU"/>
              </w:rPr>
              <w:t>% на инвест. в капитала на другото предпр</w:t>
            </w:r>
          </w:p>
        </w:tc>
      </w:tr>
      <w:tr w:rsidR="002254D3" w:rsidRPr="00092F53" w14:paraId="53C0C25F" w14:textId="77777777" w:rsidTr="006B60D1">
        <w:trPr>
          <w:trHeight w:val="197"/>
        </w:trPr>
        <w:tc>
          <w:tcPr>
            <w:tcW w:w="5117" w:type="dxa"/>
          </w:tcPr>
          <w:p w14:paraId="77F34E0B" w14:textId="77777777" w:rsidR="002254D3" w:rsidRPr="00092F53" w:rsidRDefault="002254D3" w:rsidP="008B3722">
            <w:pPr>
              <w:jc w:val="both"/>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1. Кабиле - ЛБ 98 АД</w:t>
            </w:r>
          </w:p>
        </w:tc>
        <w:tc>
          <w:tcPr>
            <w:tcW w:w="979" w:type="dxa"/>
            <w:shd w:val="clear" w:color="FFFFFF" w:fill="auto"/>
          </w:tcPr>
          <w:p w14:paraId="4C06015E"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0</w:t>
            </w:r>
          </w:p>
        </w:tc>
        <w:tc>
          <w:tcPr>
            <w:tcW w:w="2991" w:type="dxa"/>
            <w:shd w:val="clear" w:color="FFFFFF" w:fill="auto"/>
          </w:tcPr>
          <w:p w14:paraId="1D6F5947"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33,00</w:t>
            </w:r>
          </w:p>
        </w:tc>
      </w:tr>
      <w:tr w:rsidR="002254D3" w:rsidRPr="00092F53" w14:paraId="4C68E3E2" w14:textId="77777777" w:rsidTr="006B60D1">
        <w:trPr>
          <w:trHeight w:val="197"/>
        </w:trPr>
        <w:tc>
          <w:tcPr>
            <w:tcW w:w="5117" w:type="dxa"/>
          </w:tcPr>
          <w:p w14:paraId="24ED9E97" w14:textId="77777777" w:rsidR="002254D3" w:rsidRPr="00092F53" w:rsidRDefault="002254D3" w:rsidP="008B3722">
            <w:pPr>
              <w:ind w:left="57"/>
              <w:jc w:val="both"/>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2</w:t>
            </w:r>
            <w:r w:rsidRPr="00092F53">
              <w:rPr>
                <w:rFonts w:ascii="Times New Roman" w:hAnsi="Times New Roman"/>
                <w:snapToGrid w:val="0"/>
                <w:color w:val="000000"/>
                <w:sz w:val="24"/>
                <w:szCs w:val="24"/>
                <w:lang w:val="en-AU"/>
              </w:rPr>
              <w:t xml:space="preserve">. </w:t>
            </w:r>
            <w:proofErr w:type="spellStart"/>
            <w:r w:rsidRPr="00092F53">
              <w:rPr>
                <w:rFonts w:ascii="Times New Roman" w:hAnsi="Times New Roman"/>
                <w:snapToGrid w:val="0"/>
                <w:color w:val="000000"/>
                <w:sz w:val="24"/>
                <w:szCs w:val="24"/>
                <w:lang w:val="en-AU"/>
              </w:rPr>
              <w:t>Крепежи</w:t>
            </w:r>
            <w:proofErr w:type="spellEnd"/>
            <w:r w:rsidRPr="00092F53">
              <w:rPr>
                <w:rFonts w:ascii="Times New Roman" w:hAnsi="Times New Roman"/>
                <w:snapToGrid w:val="0"/>
                <w:color w:val="000000"/>
                <w:sz w:val="24"/>
                <w:szCs w:val="24"/>
                <w:lang w:val="en-AU"/>
              </w:rPr>
              <w:t xml:space="preserve"> </w:t>
            </w:r>
            <w:proofErr w:type="spellStart"/>
            <w:r w:rsidRPr="00092F53">
              <w:rPr>
                <w:rFonts w:ascii="Times New Roman" w:hAnsi="Times New Roman"/>
                <w:snapToGrid w:val="0"/>
                <w:color w:val="000000"/>
                <w:sz w:val="24"/>
                <w:szCs w:val="24"/>
                <w:lang w:val="en-AU"/>
              </w:rPr>
              <w:t>България</w:t>
            </w:r>
            <w:proofErr w:type="spellEnd"/>
            <w:r w:rsidRPr="00092F53">
              <w:rPr>
                <w:rFonts w:ascii="Times New Roman" w:hAnsi="Times New Roman"/>
                <w:snapToGrid w:val="0"/>
                <w:color w:val="000000"/>
                <w:sz w:val="24"/>
                <w:szCs w:val="24"/>
                <w:lang w:val="en-AU"/>
              </w:rPr>
              <w:t xml:space="preserve"> </w:t>
            </w:r>
            <w:proofErr w:type="spellStart"/>
            <w:r w:rsidRPr="00092F53">
              <w:rPr>
                <w:rFonts w:ascii="Times New Roman" w:hAnsi="Times New Roman"/>
                <w:snapToGrid w:val="0"/>
                <w:color w:val="000000"/>
                <w:sz w:val="24"/>
                <w:szCs w:val="24"/>
                <w:lang w:val="en-AU"/>
              </w:rPr>
              <w:t>трейдинг</w:t>
            </w:r>
            <w:proofErr w:type="spellEnd"/>
            <w:r w:rsidRPr="00092F53">
              <w:rPr>
                <w:rFonts w:ascii="Times New Roman" w:hAnsi="Times New Roman"/>
                <w:snapToGrid w:val="0"/>
                <w:color w:val="000000"/>
                <w:sz w:val="24"/>
                <w:szCs w:val="24"/>
                <w:lang w:val="en-AU"/>
              </w:rPr>
              <w:t xml:space="preserve"> ООД</w:t>
            </w:r>
          </w:p>
        </w:tc>
        <w:tc>
          <w:tcPr>
            <w:tcW w:w="979" w:type="dxa"/>
            <w:shd w:val="clear" w:color="FFFFFF" w:fill="auto"/>
          </w:tcPr>
          <w:p w14:paraId="4AE9C5CB"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4</w:t>
            </w:r>
          </w:p>
        </w:tc>
        <w:tc>
          <w:tcPr>
            <w:tcW w:w="2991" w:type="dxa"/>
            <w:shd w:val="clear" w:color="FFFFFF" w:fill="auto"/>
          </w:tcPr>
          <w:p w14:paraId="0555ECC5"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 xml:space="preserve">                                  40,00</w:t>
            </w:r>
          </w:p>
        </w:tc>
      </w:tr>
      <w:tr w:rsidR="002254D3" w:rsidRPr="00092F53" w14:paraId="7D9B222D" w14:textId="77777777" w:rsidTr="006B60D1">
        <w:trPr>
          <w:trHeight w:val="197"/>
        </w:trPr>
        <w:tc>
          <w:tcPr>
            <w:tcW w:w="5117" w:type="dxa"/>
            <w:tcBorders>
              <w:bottom w:val="single" w:sz="4" w:space="0" w:color="auto"/>
            </w:tcBorders>
          </w:tcPr>
          <w:p w14:paraId="6EFB3648" w14:textId="77777777" w:rsidR="002254D3" w:rsidRPr="00092F53" w:rsidRDefault="002254D3" w:rsidP="008B3722">
            <w:pPr>
              <w:ind w:left="57"/>
              <w:jc w:val="both"/>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3</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proofErr w:type="spellStart"/>
            <w:r w:rsidRPr="00092F53">
              <w:rPr>
                <w:rFonts w:ascii="Times New Roman" w:hAnsi="Times New Roman"/>
                <w:snapToGrid w:val="0"/>
                <w:color w:val="000000"/>
                <w:sz w:val="24"/>
                <w:szCs w:val="24"/>
                <w:lang w:val="en-AU"/>
              </w:rPr>
              <w:t>Месопром</w:t>
            </w:r>
            <w:proofErr w:type="spellEnd"/>
            <w:r w:rsidRPr="00092F53">
              <w:rPr>
                <w:rFonts w:ascii="Times New Roman" w:hAnsi="Times New Roman"/>
                <w:snapToGrid w:val="0"/>
                <w:color w:val="000000"/>
                <w:sz w:val="24"/>
                <w:szCs w:val="24"/>
              </w:rPr>
              <w:t xml:space="preserve"> </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proofErr w:type="spellStart"/>
            <w:r w:rsidRPr="00092F53">
              <w:rPr>
                <w:rFonts w:ascii="Times New Roman" w:hAnsi="Times New Roman"/>
                <w:snapToGrid w:val="0"/>
                <w:color w:val="000000"/>
                <w:sz w:val="24"/>
                <w:szCs w:val="24"/>
                <w:lang w:val="en-AU"/>
              </w:rPr>
              <w:t>Видин</w:t>
            </w:r>
            <w:proofErr w:type="spellEnd"/>
            <w:r w:rsidRPr="00092F53">
              <w:rPr>
                <w:rFonts w:ascii="Times New Roman" w:hAnsi="Times New Roman"/>
                <w:snapToGrid w:val="0"/>
                <w:color w:val="000000"/>
                <w:sz w:val="24"/>
                <w:szCs w:val="24"/>
                <w:lang w:val="en-AU"/>
              </w:rPr>
              <w:t xml:space="preserve"> ООД</w:t>
            </w:r>
          </w:p>
        </w:tc>
        <w:tc>
          <w:tcPr>
            <w:tcW w:w="979" w:type="dxa"/>
            <w:tcBorders>
              <w:bottom w:val="single" w:sz="4" w:space="0" w:color="auto"/>
            </w:tcBorders>
            <w:shd w:val="clear" w:color="FFFFFF" w:fill="auto"/>
          </w:tcPr>
          <w:p w14:paraId="365E588D"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0</w:t>
            </w:r>
          </w:p>
        </w:tc>
        <w:tc>
          <w:tcPr>
            <w:tcW w:w="2991" w:type="dxa"/>
            <w:tcBorders>
              <w:bottom w:val="single" w:sz="4" w:space="0" w:color="auto"/>
            </w:tcBorders>
            <w:shd w:val="clear" w:color="FFFFFF" w:fill="auto"/>
          </w:tcPr>
          <w:p w14:paraId="5C77DE61"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32,97</w:t>
            </w:r>
          </w:p>
        </w:tc>
      </w:tr>
      <w:tr w:rsidR="002254D3" w:rsidRPr="00092F53" w14:paraId="33CE0288" w14:textId="77777777" w:rsidTr="006B60D1">
        <w:trPr>
          <w:trHeight w:val="182"/>
        </w:trPr>
        <w:tc>
          <w:tcPr>
            <w:tcW w:w="5117" w:type="dxa"/>
            <w:tcBorders>
              <w:bottom w:val="single" w:sz="4" w:space="0" w:color="auto"/>
            </w:tcBorders>
          </w:tcPr>
          <w:p w14:paraId="437B0A9D" w14:textId="77777777" w:rsidR="002254D3" w:rsidRPr="00092F53" w:rsidRDefault="002254D3" w:rsidP="008B3722">
            <w:pPr>
              <w:ind w:left="57"/>
              <w:jc w:val="both"/>
              <w:rPr>
                <w:rFonts w:ascii="Times New Roman" w:hAnsi="Times New Roman"/>
                <w:b/>
                <w:i/>
                <w:snapToGrid w:val="0"/>
                <w:color w:val="000000"/>
                <w:sz w:val="24"/>
                <w:szCs w:val="24"/>
                <w:lang w:val="en-AU"/>
              </w:rPr>
            </w:pPr>
            <w:proofErr w:type="spellStart"/>
            <w:r w:rsidRPr="00092F53">
              <w:rPr>
                <w:rFonts w:ascii="Times New Roman" w:hAnsi="Times New Roman"/>
                <w:b/>
                <w:i/>
                <w:snapToGrid w:val="0"/>
                <w:color w:val="000000"/>
                <w:sz w:val="24"/>
                <w:szCs w:val="24"/>
                <w:lang w:val="en-AU"/>
              </w:rPr>
              <w:t>Обща</w:t>
            </w:r>
            <w:proofErr w:type="spellEnd"/>
            <w:r w:rsidRPr="00092F53">
              <w:rPr>
                <w:rFonts w:ascii="Times New Roman" w:hAnsi="Times New Roman"/>
                <w:b/>
                <w:i/>
                <w:snapToGrid w:val="0"/>
                <w:color w:val="000000"/>
                <w:sz w:val="24"/>
                <w:szCs w:val="24"/>
                <w:lang w:val="en-AU"/>
              </w:rPr>
              <w:t xml:space="preserve"> </w:t>
            </w:r>
            <w:proofErr w:type="spellStart"/>
            <w:r w:rsidRPr="00092F53">
              <w:rPr>
                <w:rFonts w:ascii="Times New Roman" w:hAnsi="Times New Roman"/>
                <w:b/>
                <w:i/>
                <w:snapToGrid w:val="0"/>
                <w:color w:val="000000"/>
                <w:sz w:val="24"/>
                <w:szCs w:val="24"/>
                <w:lang w:val="en-AU"/>
              </w:rPr>
              <w:t>сума</w:t>
            </w:r>
            <w:proofErr w:type="spellEnd"/>
            <w:r w:rsidRPr="00092F53">
              <w:rPr>
                <w:rFonts w:ascii="Times New Roman" w:hAnsi="Times New Roman"/>
                <w:b/>
                <w:i/>
                <w:snapToGrid w:val="0"/>
                <w:color w:val="000000"/>
                <w:sz w:val="24"/>
                <w:szCs w:val="24"/>
                <w:lang w:val="en-AU"/>
              </w:rPr>
              <w:t>:</w:t>
            </w:r>
          </w:p>
        </w:tc>
        <w:tc>
          <w:tcPr>
            <w:tcW w:w="979" w:type="dxa"/>
            <w:tcBorders>
              <w:bottom w:val="single" w:sz="4" w:space="0" w:color="auto"/>
            </w:tcBorders>
          </w:tcPr>
          <w:p w14:paraId="62530306" w14:textId="77777777" w:rsidR="002254D3" w:rsidRPr="00092F53" w:rsidRDefault="002254D3" w:rsidP="008B3722">
            <w:pPr>
              <w:jc w:val="right"/>
              <w:rPr>
                <w:rFonts w:ascii="Times New Roman" w:hAnsi="Times New Roman"/>
                <w:b/>
                <w:snapToGrid w:val="0"/>
                <w:color w:val="000000"/>
                <w:sz w:val="24"/>
                <w:szCs w:val="24"/>
              </w:rPr>
            </w:pPr>
            <w:r w:rsidRPr="00092F53">
              <w:rPr>
                <w:rFonts w:ascii="Times New Roman" w:hAnsi="Times New Roman"/>
                <w:b/>
                <w:snapToGrid w:val="0"/>
                <w:color w:val="000000"/>
                <w:sz w:val="24"/>
                <w:szCs w:val="24"/>
              </w:rPr>
              <w:t>4</w:t>
            </w:r>
          </w:p>
        </w:tc>
        <w:tc>
          <w:tcPr>
            <w:tcW w:w="2991" w:type="dxa"/>
            <w:tcBorders>
              <w:bottom w:val="single" w:sz="4" w:space="0" w:color="auto"/>
            </w:tcBorders>
          </w:tcPr>
          <w:p w14:paraId="25A7DCCA" w14:textId="77777777" w:rsidR="002254D3" w:rsidRPr="00092F53" w:rsidRDefault="002254D3" w:rsidP="008B3722">
            <w:pPr>
              <w:jc w:val="right"/>
              <w:rPr>
                <w:rFonts w:ascii="Times New Roman" w:hAnsi="Times New Roman"/>
                <w:snapToGrid w:val="0"/>
                <w:color w:val="000000"/>
                <w:sz w:val="24"/>
                <w:szCs w:val="24"/>
              </w:rPr>
            </w:pPr>
          </w:p>
        </w:tc>
      </w:tr>
      <w:tr w:rsidR="002254D3" w:rsidRPr="00092F53" w14:paraId="2CCDDBEF" w14:textId="77777777" w:rsidTr="006B60D1">
        <w:trPr>
          <w:trHeight w:val="288"/>
        </w:trPr>
        <w:tc>
          <w:tcPr>
            <w:tcW w:w="5117" w:type="dxa"/>
            <w:tcBorders>
              <w:top w:val="single" w:sz="4" w:space="0" w:color="auto"/>
            </w:tcBorders>
          </w:tcPr>
          <w:p w14:paraId="0143EA63" w14:textId="77777777" w:rsidR="002254D3" w:rsidRPr="00092F53" w:rsidRDefault="002254D3" w:rsidP="008B3722">
            <w:pPr>
              <w:ind w:left="57"/>
              <w:jc w:val="both"/>
              <w:rPr>
                <w:rFonts w:ascii="Times New Roman" w:hAnsi="Times New Roman"/>
                <w:b/>
                <w:snapToGrid w:val="0"/>
                <w:color w:val="000000"/>
                <w:sz w:val="24"/>
                <w:szCs w:val="24"/>
                <w:lang w:val="en-AU"/>
              </w:rPr>
            </w:pPr>
            <w:r w:rsidRPr="00092F53">
              <w:rPr>
                <w:rFonts w:ascii="Times New Roman" w:hAnsi="Times New Roman"/>
                <w:b/>
                <w:sz w:val="24"/>
                <w:szCs w:val="24"/>
              </w:rPr>
              <w:t xml:space="preserve">                       Други предприятия</w:t>
            </w:r>
          </w:p>
        </w:tc>
        <w:tc>
          <w:tcPr>
            <w:tcW w:w="979" w:type="dxa"/>
            <w:tcBorders>
              <w:top w:val="single" w:sz="4" w:space="0" w:color="auto"/>
            </w:tcBorders>
            <w:shd w:val="clear" w:color="FFFFFF" w:fill="auto"/>
          </w:tcPr>
          <w:p w14:paraId="25837650" w14:textId="77777777" w:rsidR="002254D3" w:rsidRPr="00092F53" w:rsidRDefault="002254D3" w:rsidP="008B3722">
            <w:pPr>
              <w:jc w:val="right"/>
              <w:rPr>
                <w:rFonts w:ascii="Times New Roman" w:hAnsi="Times New Roman"/>
                <w:snapToGrid w:val="0"/>
                <w:color w:val="000000"/>
                <w:sz w:val="24"/>
                <w:szCs w:val="24"/>
                <w:lang w:val="en-AU"/>
              </w:rPr>
            </w:pPr>
          </w:p>
        </w:tc>
        <w:tc>
          <w:tcPr>
            <w:tcW w:w="2991" w:type="dxa"/>
            <w:tcBorders>
              <w:top w:val="single" w:sz="4" w:space="0" w:color="auto"/>
            </w:tcBorders>
            <w:shd w:val="clear" w:color="FFFFFF" w:fill="auto"/>
          </w:tcPr>
          <w:p w14:paraId="3F5EA432" w14:textId="77777777" w:rsidR="002254D3" w:rsidRPr="00092F53" w:rsidRDefault="002254D3" w:rsidP="008B3722">
            <w:pPr>
              <w:jc w:val="right"/>
              <w:rPr>
                <w:rFonts w:ascii="Times New Roman" w:hAnsi="Times New Roman"/>
                <w:snapToGrid w:val="0"/>
                <w:color w:val="000000"/>
                <w:sz w:val="24"/>
                <w:szCs w:val="24"/>
              </w:rPr>
            </w:pPr>
          </w:p>
        </w:tc>
      </w:tr>
      <w:tr w:rsidR="002254D3" w:rsidRPr="00092F53" w14:paraId="5AEAF5D6" w14:textId="77777777" w:rsidTr="006B60D1">
        <w:trPr>
          <w:trHeight w:val="197"/>
        </w:trPr>
        <w:tc>
          <w:tcPr>
            <w:tcW w:w="5117" w:type="dxa"/>
          </w:tcPr>
          <w:p w14:paraId="707B1FCF" w14:textId="77777777" w:rsidR="002254D3" w:rsidRPr="00092F53" w:rsidRDefault="002254D3" w:rsidP="008B3722">
            <w:pPr>
              <w:ind w:left="57"/>
              <w:jc w:val="both"/>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1</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proofErr w:type="spellStart"/>
            <w:r w:rsidRPr="00092F53">
              <w:rPr>
                <w:rFonts w:ascii="Times New Roman" w:hAnsi="Times New Roman"/>
                <w:snapToGrid w:val="0"/>
                <w:color w:val="000000"/>
                <w:sz w:val="24"/>
                <w:szCs w:val="24"/>
                <w:lang w:val="en-AU"/>
              </w:rPr>
              <w:t>Вихрен</w:t>
            </w:r>
            <w:proofErr w:type="spellEnd"/>
            <w:r w:rsidRPr="00092F53">
              <w:rPr>
                <w:rFonts w:ascii="Times New Roman" w:hAnsi="Times New Roman"/>
                <w:snapToGrid w:val="0"/>
                <w:color w:val="000000"/>
                <w:sz w:val="24"/>
                <w:szCs w:val="24"/>
              </w:rPr>
              <w:t xml:space="preserve"> </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r w:rsidRPr="00092F53">
              <w:rPr>
                <w:rFonts w:ascii="Times New Roman" w:hAnsi="Times New Roman"/>
                <w:snapToGrid w:val="0"/>
                <w:color w:val="000000"/>
                <w:sz w:val="24"/>
                <w:szCs w:val="24"/>
                <w:lang w:val="en-AU"/>
              </w:rPr>
              <w:t>БЛ АД</w:t>
            </w:r>
          </w:p>
        </w:tc>
        <w:tc>
          <w:tcPr>
            <w:tcW w:w="979" w:type="dxa"/>
            <w:shd w:val="clear" w:color="FFFFFF" w:fill="auto"/>
          </w:tcPr>
          <w:p w14:paraId="3E804D0C"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lang w:val="en-AU"/>
              </w:rPr>
              <w:t>6</w:t>
            </w:r>
          </w:p>
        </w:tc>
        <w:tc>
          <w:tcPr>
            <w:tcW w:w="2991" w:type="dxa"/>
            <w:shd w:val="clear" w:color="FFFFFF" w:fill="auto"/>
          </w:tcPr>
          <w:p w14:paraId="5B18A125"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4,33</w:t>
            </w:r>
          </w:p>
        </w:tc>
      </w:tr>
      <w:tr w:rsidR="002254D3" w:rsidRPr="00092F53" w14:paraId="4A1DADCA" w14:textId="77777777" w:rsidTr="006B60D1">
        <w:trPr>
          <w:trHeight w:val="197"/>
        </w:trPr>
        <w:tc>
          <w:tcPr>
            <w:tcW w:w="5117" w:type="dxa"/>
          </w:tcPr>
          <w:p w14:paraId="02E5F414" w14:textId="77777777" w:rsidR="002254D3" w:rsidRPr="00092F53" w:rsidRDefault="002254D3" w:rsidP="008B3722">
            <w:pPr>
              <w:ind w:left="57"/>
              <w:jc w:val="both"/>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lastRenderedPageBreak/>
              <w:t>2</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Машпроектинженеринг</w:t>
            </w:r>
            <w:r w:rsidRPr="00092F53">
              <w:rPr>
                <w:rFonts w:ascii="Times New Roman" w:hAnsi="Times New Roman"/>
                <w:snapToGrid w:val="0"/>
                <w:color w:val="000000"/>
                <w:sz w:val="24"/>
                <w:szCs w:val="24"/>
                <w:lang w:val="en-AU"/>
              </w:rPr>
              <w:t xml:space="preserve"> АД</w:t>
            </w:r>
          </w:p>
        </w:tc>
        <w:tc>
          <w:tcPr>
            <w:tcW w:w="979" w:type="dxa"/>
            <w:shd w:val="clear" w:color="FFFFFF" w:fill="auto"/>
          </w:tcPr>
          <w:p w14:paraId="4AD154DE"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0</w:t>
            </w:r>
          </w:p>
        </w:tc>
        <w:tc>
          <w:tcPr>
            <w:tcW w:w="2991" w:type="dxa"/>
            <w:shd w:val="clear" w:color="FFFFFF" w:fill="auto"/>
          </w:tcPr>
          <w:p w14:paraId="5BB1ABEE"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0,35</w:t>
            </w:r>
          </w:p>
        </w:tc>
      </w:tr>
      <w:tr w:rsidR="002254D3" w:rsidRPr="00DC7FD0" w14:paraId="77534317" w14:textId="77777777" w:rsidTr="006B60D1">
        <w:trPr>
          <w:trHeight w:val="197"/>
        </w:trPr>
        <w:tc>
          <w:tcPr>
            <w:tcW w:w="5117" w:type="dxa"/>
          </w:tcPr>
          <w:p w14:paraId="6FA10089" w14:textId="77777777" w:rsidR="002254D3" w:rsidRPr="00092F53" w:rsidRDefault="002254D3" w:rsidP="008B3722">
            <w:pPr>
              <w:ind w:left="57"/>
              <w:jc w:val="both"/>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3</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r w:rsidRPr="00092F53">
              <w:rPr>
                <w:rFonts w:ascii="Times New Roman" w:hAnsi="Times New Roman"/>
                <w:snapToGrid w:val="0"/>
                <w:color w:val="000000"/>
                <w:sz w:val="24"/>
                <w:szCs w:val="24"/>
                <w:lang w:val="en-AU"/>
              </w:rPr>
              <w:t>ППС</w:t>
            </w:r>
            <w:r w:rsidRPr="00092F53">
              <w:rPr>
                <w:rFonts w:ascii="Times New Roman" w:hAnsi="Times New Roman"/>
                <w:snapToGrid w:val="0"/>
                <w:color w:val="000000"/>
                <w:sz w:val="24"/>
                <w:szCs w:val="24"/>
              </w:rPr>
              <w:t xml:space="preserve"> </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имоти </w:t>
            </w:r>
            <w:r w:rsidRPr="00092F53">
              <w:rPr>
                <w:rFonts w:ascii="Times New Roman" w:hAnsi="Times New Roman"/>
                <w:snapToGrid w:val="0"/>
                <w:color w:val="000000"/>
                <w:sz w:val="24"/>
                <w:szCs w:val="24"/>
                <w:lang w:val="en-AU"/>
              </w:rPr>
              <w:t>АД</w:t>
            </w:r>
          </w:p>
        </w:tc>
        <w:tc>
          <w:tcPr>
            <w:tcW w:w="979" w:type="dxa"/>
            <w:shd w:val="clear" w:color="FFFFFF" w:fill="auto"/>
          </w:tcPr>
          <w:p w14:paraId="0E9E8607"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lang w:val="en-AU"/>
              </w:rPr>
              <w:t>340</w:t>
            </w:r>
          </w:p>
        </w:tc>
        <w:tc>
          <w:tcPr>
            <w:tcW w:w="2991" w:type="dxa"/>
            <w:shd w:val="clear" w:color="FFFFFF" w:fill="auto"/>
          </w:tcPr>
          <w:p w14:paraId="72887090"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13,18</w:t>
            </w:r>
          </w:p>
        </w:tc>
      </w:tr>
      <w:tr w:rsidR="002254D3" w:rsidRPr="00092F53" w14:paraId="2EB6C859" w14:textId="77777777" w:rsidTr="006B60D1">
        <w:trPr>
          <w:trHeight w:val="197"/>
        </w:trPr>
        <w:tc>
          <w:tcPr>
            <w:tcW w:w="5117" w:type="dxa"/>
          </w:tcPr>
          <w:p w14:paraId="5041B015" w14:textId="77777777" w:rsidR="002254D3" w:rsidRPr="00092F53" w:rsidRDefault="002254D3" w:rsidP="008B3722">
            <w:pPr>
              <w:ind w:left="57"/>
              <w:jc w:val="both"/>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rPr>
              <w:t>4</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proofErr w:type="spellStart"/>
            <w:r w:rsidRPr="00092F53">
              <w:rPr>
                <w:rFonts w:ascii="Times New Roman" w:hAnsi="Times New Roman"/>
                <w:snapToGrid w:val="0"/>
                <w:color w:val="000000"/>
                <w:sz w:val="24"/>
                <w:szCs w:val="24"/>
                <w:lang w:val="en-AU"/>
              </w:rPr>
              <w:t>Хармония</w:t>
            </w:r>
            <w:proofErr w:type="spellEnd"/>
            <w:r w:rsidRPr="00092F53">
              <w:rPr>
                <w:rFonts w:ascii="Times New Roman" w:hAnsi="Times New Roman"/>
                <w:snapToGrid w:val="0"/>
                <w:color w:val="000000"/>
                <w:sz w:val="24"/>
                <w:szCs w:val="24"/>
              </w:rPr>
              <w:t xml:space="preserve"> </w:t>
            </w:r>
            <w:r w:rsidRPr="00092F53">
              <w:rPr>
                <w:rFonts w:ascii="Times New Roman" w:hAnsi="Times New Roman"/>
                <w:snapToGrid w:val="0"/>
                <w:color w:val="000000"/>
                <w:sz w:val="24"/>
                <w:szCs w:val="24"/>
                <w:lang w:val="en-AU"/>
              </w:rPr>
              <w:t>-</w:t>
            </w:r>
            <w:r w:rsidRPr="00092F53">
              <w:rPr>
                <w:rFonts w:ascii="Times New Roman" w:hAnsi="Times New Roman"/>
                <w:snapToGrid w:val="0"/>
                <w:color w:val="000000"/>
                <w:sz w:val="24"/>
                <w:szCs w:val="24"/>
              </w:rPr>
              <w:t xml:space="preserve"> </w:t>
            </w:r>
            <w:r w:rsidRPr="00092F53">
              <w:rPr>
                <w:rFonts w:ascii="Times New Roman" w:hAnsi="Times New Roman"/>
                <w:snapToGrid w:val="0"/>
                <w:color w:val="000000"/>
                <w:sz w:val="24"/>
                <w:szCs w:val="24"/>
                <w:lang w:val="en-AU"/>
              </w:rPr>
              <w:t>ТМ АД</w:t>
            </w:r>
          </w:p>
        </w:tc>
        <w:tc>
          <w:tcPr>
            <w:tcW w:w="979" w:type="dxa"/>
            <w:shd w:val="clear" w:color="FFFFFF" w:fill="auto"/>
          </w:tcPr>
          <w:p w14:paraId="030CF0AC" w14:textId="77777777" w:rsidR="002254D3" w:rsidRPr="00092F53" w:rsidRDefault="002254D3" w:rsidP="008B3722">
            <w:pPr>
              <w:jc w:val="right"/>
              <w:rPr>
                <w:rFonts w:ascii="Times New Roman" w:hAnsi="Times New Roman"/>
                <w:snapToGrid w:val="0"/>
                <w:color w:val="000000"/>
                <w:sz w:val="24"/>
                <w:szCs w:val="24"/>
                <w:lang w:val="en-AU"/>
              </w:rPr>
            </w:pPr>
            <w:r w:rsidRPr="00092F53">
              <w:rPr>
                <w:rFonts w:ascii="Times New Roman" w:hAnsi="Times New Roman"/>
                <w:snapToGrid w:val="0"/>
                <w:color w:val="000000"/>
                <w:sz w:val="24"/>
                <w:szCs w:val="24"/>
                <w:lang w:val="en-AU"/>
              </w:rPr>
              <w:t>6</w:t>
            </w:r>
          </w:p>
        </w:tc>
        <w:tc>
          <w:tcPr>
            <w:tcW w:w="2991" w:type="dxa"/>
            <w:shd w:val="clear" w:color="FFFFFF" w:fill="auto"/>
          </w:tcPr>
          <w:p w14:paraId="22799E33" w14:textId="77777777" w:rsidR="002254D3" w:rsidRPr="00092F53" w:rsidRDefault="002254D3" w:rsidP="008B3722">
            <w:pPr>
              <w:jc w:val="right"/>
              <w:rPr>
                <w:rFonts w:ascii="Times New Roman" w:hAnsi="Times New Roman"/>
                <w:snapToGrid w:val="0"/>
                <w:color w:val="000000"/>
                <w:sz w:val="24"/>
                <w:szCs w:val="24"/>
              </w:rPr>
            </w:pPr>
            <w:r w:rsidRPr="00092F53">
              <w:rPr>
                <w:rFonts w:ascii="Times New Roman" w:hAnsi="Times New Roman"/>
                <w:snapToGrid w:val="0"/>
                <w:color w:val="000000"/>
                <w:sz w:val="24"/>
                <w:szCs w:val="24"/>
              </w:rPr>
              <w:t>0,11</w:t>
            </w:r>
          </w:p>
        </w:tc>
      </w:tr>
      <w:tr w:rsidR="002254D3" w:rsidRPr="00DC7FD0" w14:paraId="29D01BB0" w14:textId="77777777" w:rsidTr="006B60D1">
        <w:trPr>
          <w:trHeight w:val="221"/>
        </w:trPr>
        <w:tc>
          <w:tcPr>
            <w:tcW w:w="5117" w:type="dxa"/>
          </w:tcPr>
          <w:p w14:paraId="3530C331" w14:textId="77777777" w:rsidR="002254D3" w:rsidRPr="00092F53" w:rsidRDefault="002254D3" w:rsidP="008B3722">
            <w:pPr>
              <w:ind w:left="57"/>
              <w:jc w:val="both"/>
              <w:rPr>
                <w:rFonts w:ascii="Times New Roman" w:hAnsi="Times New Roman"/>
                <w:b/>
                <w:i/>
                <w:snapToGrid w:val="0"/>
                <w:color w:val="000000"/>
                <w:sz w:val="24"/>
                <w:szCs w:val="24"/>
                <w:lang w:val="en-AU"/>
              </w:rPr>
            </w:pPr>
            <w:proofErr w:type="spellStart"/>
            <w:r w:rsidRPr="00092F53">
              <w:rPr>
                <w:rFonts w:ascii="Times New Roman" w:hAnsi="Times New Roman"/>
                <w:b/>
                <w:i/>
                <w:snapToGrid w:val="0"/>
                <w:color w:val="000000"/>
                <w:sz w:val="24"/>
                <w:szCs w:val="24"/>
                <w:lang w:val="en-AU"/>
              </w:rPr>
              <w:t>Обща</w:t>
            </w:r>
            <w:proofErr w:type="spellEnd"/>
            <w:r w:rsidRPr="00092F53">
              <w:rPr>
                <w:rFonts w:ascii="Times New Roman" w:hAnsi="Times New Roman"/>
                <w:b/>
                <w:i/>
                <w:snapToGrid w:val="0"/>
                <w:color w:val="000000"/>
                <w:sz w:val="24"/>
                <w:szCs w:val="24"/>
                <w:lang w:val="en-AU"/>
              </w:rPr>
              <w:t xml:space="preserve"> </w:t>
            </w:r>
            <w:proofErr w:type="spellStart"/>
            <w:r w:rsidRPr="00092F53">
              <w:rPr>
                <w:rFonts w:ascii="Times New Roman" w:hAnsi="Times New Roman"/>
                <w:b/>
                <w:i/>
                <w:snapToGrid w:val="0"/>
                <w:color w:val="000000"/>
                <w:sz w:val="24"/>
                <w:szCs w:val="24"/>
                <w:lang w:val="en-AU"/>
              </w:rPr>
              <w:t>сума</w:t>
            </w:r>
            <w:proofErr w:type="spellEnd"/>
            <w:r w:rsidRPr="00092F53">
              <w:rPr>
                <w:rFonts w:ascii="Times New Roman" w:hAnsi="Times New Roman"/>
                <w:b/>
                <w:i/>
                <w:snapToGrid w:val="0"/>
                <w:color w:val="000000"/>
                <w:sz w:val="24"/>
                <w:szCs w:val="24"/>
                <w:lang w:val="en-AU"/>
              </w:rPr>
              <w:t>:</w:t>
            </w:r>
          </w:p>
        </w:tc>
        <w:tc>
          <w:tcPr>
            <w:tcW w:w="979" w:type="dxa"/>
          </w:tcPr>
          <w:p w14:paraId="2ABD05DE" w14:textId="77777777" w:rsidR="002254D3" w:rsidRPr="00092F53" w:rsidRDefault="002254D3" w:rsidP="008B3722">
            <w:pPr>
              <w:jc w:val="right"/>
              <w:rPr>
                <w:rFonts w:ascii="Times New Roman" w:hAnsi="Times New Roman"/>
                <w:b/>
                <w:snapToGrid w:val="0"/>
                <w:color w:val="000000"/>
                <w:sz w:val="24"/>
                <w:szCs w:val="24"/>
                <w:lang w:val="en-AU"/>
              </w:rPr>
            </w:pPr>
            <w:r w:rsidRPr="00092F53">
              <w:rPr>
                <w:rFonts w:ascii="Times New Roman" w:hAnsi="Times New Roman"/>
                <w:b/>
                <w:snapToGrid w:val="0"/>
                <w:color w:val="000000"/>
                <w:sz w:val="24"/>
                <w:szCs w:val="24"/>
              </w:rPr>
              <w:t>352</w:t>
            </w:r>
          </w:p>
        </w:tc>
        <w:tc>
          <w:tcPr>
            <w:tcW w:w="2991" w:type="dxa"/>
          </w:tcPr>
          <w:p w14:paraId="3096F209" w14:textId="77777777" w:rsidR="002254D3" w:rsidRPr="00092F53" w:rsidRDefault="002254D3" w:rsidP="008B3722">
            <w:pPr>
              <w:jc w:val="right"/>
              <w:rPr>
                <w:rFonts w:ascii="Times New Roman" w:hAnsi="Times New Roman"/>
                <w:snapToGrid w:val="0"/>
                <w:color w:val="000000"/>
                <w:sz w:val="24"/>
                <w:szCs w:val="24"/>
              </w:rPr>
            </w:pPr>
          </w:p>
        </w:tc>
      </w:tr>
    </w:tbl>
    <w:p w14:paraId="2FC2EF4D" w14:textId="77777777" w:rsidR="006B60D1" w:rsidRDefault="006B60D1" w:rsidP="002254D3">
      <w:pPr>
        <w:jc w:val="both"/>
        <w:rPr>
          <w:rFonts w:ascii="Times New Roman" w:hAnsi="Times New Roman"/>
          <w:b/>
          <w:sz w:val="24"/>
          <w:szCs w:val="24"/>
          <w:highlight w:val="yellow"/>
        </w:rPr>
      </w:pPr>
    </w:p>
    <w:p w14:paraId="43230ADF" w14:textId="77777777" w:rsidR="0020599B" w:rsidRPr="00DC7FD0" w:rsidRDefault="0020599B" w:rsidP="0020599B">
      <w:pPr>
        <w:pStyle w:val="BodyTextIndent"/>
        <w:rPr>
          <w:color w:val="000000"/>
          <w:highlight w:val="yellow"/>
          <w:lang w:val="bg-BG"/>
        </w:rPr>
      </w:pPr>
      <w:r w:rsidRPr="0020599B">
        <w:rPr>
          <w:color w:val="000000"/>
          <w:lang w:val="bg-BG"/>
        </w:rPr>
        <w:t xml:space="preserve">На 27.01.2022 г. „ТК-Холд“ прехвърли собствеността върху 129 000 бр.акции </w:t>
      </w:r>
      <w:r w:rsidRPr="0020599B">
        <w:rPr>
          <w:color w:val="000000"/>
          <w:lang w:val="en-US"/>
        </w:rPr>
        <w:t>(</w:t>
      </w:r>
      <w:r w:rsidRPr="0020599B">
        <w:rPr>
          <w:color w:val="000000"/>
          <w:lang w:val="bg-BG"/>
        </w:rPr>
        <w:t>9,97%</w:t>
      </w:r>
      <w:r w:rsidRPr="0020599B">
        <w:rPr>
          <w:color w:val="000000"/>
          <w:lang w:val="en-US"/>
        </w:rPr>
        <w:t>)</w:t>
      </w:r>
      <w:r w:rsidRPr="0020599B">
        <w:rPr>
          <w:color w:val="000000"/>
          <w:lang w:val="bg-BG"/>
        </w:rPr>
        <w:t xml:space="preserve">  от капитала на „Програмни продукти и системи“ АД, гр.София</w:t>
      </w:r>
    </w:p>
    <w:p w14:paraId="47953BC7" w14:textId="77777777" w:rsidR="0020599B" w:rsidRPr="00E347B6" w:rsidRDefault="0020599B" w:rsidP="002254D3">
      <w:pPr>
        <w:jc w:val="both"/>
        <w:rPr>
          <w:rFonts w:ascii="Times New Roman" w:hAnsi="Times New Roman"/>
          <w:b/>
          <w:sz w:val="24"/>
          <w:szCs w:val="24"/>
        </w:rPr>
      </w:pPr>
    </w:p>
    <w:p w14:paraId="646337EF" w14:textId="6EB96B62" w:rsidR="002254D3" w:rsidRPr="00E347B6" w:rsidRDefault="002254D3" w:rsidP="002254D3">
      <w:pPr>
        <w:jc w:val="both"/>
        <w:rPr>
          <w:rFonts w:ascii="Times New Roman" w:hAnsi="Times New Roman"/>
          <w:b/>
          <w:sz w:val="24"/>
          <w:szCs w:val="24"/>
        </w:rPr>
      </w:pPr>
      <w:r w:rsidRPr="00E347B6">
        <w:rPr>
          <w:rFonts w:ascii="Times New Roman" w:hAnsi="Times New Roman"/>
          <w:b/>
          <w:sz w:val="24"/>
          <w:szCs w:val="24"/>
        </w:rPr>
        <w:t>1</w:t>
      </w:r>
      <w:r w:rsidR="00E347B6">
        <w:rPr>
          <w:rFonts w:ascii="Times New Roman" w:hAnsi="Times New Roman"/>
          <w:b/>
          <w:sz w:val="24"/>
          <w:szCs w:val="24"/>
        </w:rPr>
        <w:t>5</w:t>
      </w:r>
      <w:r w:rsidRPr="00E347B6">
        <w:rPr>
          <w:rFonts w:ascii="Times New Roman" w:hAnsi="Times New Roman"/>
          <w:b/>
          <w:sz w:val="24"/>
          <w:szCs w:val="24"/>
        </w:rPr>
        <w:t xml:space="preserve">.2. Сделки със свързани лица </w:t>
      </w:r>
    </w:p>
    <w:p w14:paraId="4D65B94B" w14:textId="77777777" w:rsidR="002254D3" w:rsidRPr="00E347B6" w:rsidRDefault="002254D3" w:rsidP="002254D3">
      <w:pPr>
        <w:jc w:val="both"/>
        <w:rPr>
          <w:rFonts w:ascii="Times New Roman" w:hAnsi="Times New Roman"/>
          <w:sz w:val="24"/>
          <w:szCs w:val="24"/>
          <w:lang w:val="ru-RU"/>
        </w:rPr>
      </w:pPr>
      <w:r w:rsidRPr="00E347B6">
        <w:rPr>
          <w:rFonts w:ascii="Times New Roman" w:hAnsi="Times New Roman"/>
          <w:sz w:val="24"/>
          <w:szCs w:val="24"/>
        </w:rPr>
        <w:t>Сделките, осъществявани между свързаните лица са съгласно чл. 280 от Търговския  закон и се състоят 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559"/>
        <w:gridCol w:w="1559"/>
      </w:tblGrid>
      <w:tr w:rsidR="002254D3" w:rsidRPr="00E347B6" w14:paraId="78D45F4F" w14:textId="77777777" w:rsidTr="006B60D1">
        <w:trPr>
          <w:trHeight w:val="258"/>
        </w:trPr>
        <w:tc>
          <w:tcPr>
            <w:tcW w:w="5954" w:type="dxa"/>
            <w:vAlign w:val="center"/>
          </w:tcPr>
          <w:p w14:paraId="52825A8C" w14:textId="77777777" w:rsidR="002254D3" w:rsidRPr="00E347B6" w:rsidRDefault="002254D3" w:rsidP="008B3722">
            <w:pPr>
              <w:ind w:left="57"/>
              <w:jc w:val="center"/>
              <w:rPr>
                <w:rFonts w:ascii="Times New Roman" w:hAnsi="Times New Roman"/>
                <w:b/>
                <w:sz w:val="24"/>
                <w:szCs w:val="24"/>
              </w:rPr>
            </w:pPr>
            <w:r w:rsidRPr="00E347B6">
              <w:rPr>
                <w:rFonts w:ascii="Times New Roman" w:hAnsi="Times New Roman"/>
                <w:b/>
                <w:sz w:val="24"/>
                <w:szCs w:val="24"/>
              </w:rPr>
              <w:t>Вид сделки</w:t>
            </w:r>
          </w:p>
        </w:tc>
        <w:tc>
          <w:tcPr>
            <w:tcW w:w="1559" w:type="dxa"/>
            <w:vAlign w:val="bottom"/>
          </w:tcPr>
          <w:p w14:paraId="6DD880B4" w14:textId="2E1C3282" w:rsidR="002254D3" w:rsidRPr="00E347B6" w:rsidRDefault="002254D3" w:rsidP="00481587">
            <w:pPr>
              <w:jc w:val="center"/>
              <w:rPr>
                <w:rFonts w:ascii="Times New Roman" w:hAnsi="Times New Roman"/>
                <w:b/>
                <w:sz w:val="24"/>
                <w:szCs w:val="24"/>
              </w:rPr>
            </w:pPr>
            <w:r w:rsidRPr="00E347B6">
              <w:rPr>
                <w:rFonts w:ascii="Times New Roman" w:hAnsi="Times New Roman"/>
                <w:b/>
                <w:sz w:val="24"/>
                <w:szCs w:val="24"/>
              </w:rPr>
              <w:t>31.</w:t>
            </w:r>
            <w:r w:rsidR="00413461" w:rsidRPr="00E347B6">
              <w:rPr>
                <w:rFonts w:ascii="Times New Roman" w:hAnsi="Times New Roman"/>
                <w:b/>
                <w:sz w:val="24"/>
                <w:szCs w:val="24"/>
                <w:lang w:val="en-US"/>
              </w:rPr>
              <w:t>03</w:t>
            </w:r>
            <w:r w:rsidRPr="00E347B6">
              <w:rPr>
                <w:rFonts w:ascii="Times New Roman" w:hAnsi="Times New Roman"/>
                <w:b/>
                <w:sz w:val="24"/>
                <w:szCs w:val="24"/>
              </w:rPr>
              <w:t>.202</w:t>
            </w:r>
            <w:r w:rsidR="00481587">
              <w:rPr>
                <w:rFonts w:ascii="Times New Roman" w:hAnsi="Times New Roman"/>
                <w:b/>
                <w:sz w:val="24"/>
                <w:szCs w:val="24"/>
              </w:rPr>
              <w:t>2</w:t>
            </w:r>
            <w:r w:rsidRPr="00E347B6">
              <w:rPr>
                <w:rFonts w:ascii="Times New Roman" w:hAnsi="Times New Roman"/>
                <w:b/>
                <w:sz w:val="24"/>
                <w:szCs w:val="24"/>
              </w:rPr>
              <w:t xml:space="preserve"> г.</w:t>
            </w:r>
          </w:p>
        </w:tc>
        <w:tc>
          <w:tcPr>
            <w:tcW w:w="1559" w:type="dxa"/>
            <w:vAlign w:val="bottom"/>
          </w:tcPr>
          <w:p w14:paraId="25CE5D0C" w14:textId="4183A766" w:rsidR="002254D3" w:rsidRPr="00E347B6" w:rsidRDefault="002254D3" w:rsidP="00413461">
            <w:pPr>
              <w:jc w:val="center"/>
              <w:rPr>
                <w:rFonts w:ascii="Times New Roman" w:hAnsi="Times New Roman"/>
                <w:b/>
                <w:sz w:val="24"/>
                <w:szCs w:val="24"/>
              </w:rPr>
            </w:pPr>
            <w:r w:rsidRPr="00E347B6">
              <w:rPr>
                <w:rFonts w:ascii="Times New Roman" w:hAnsi="Times New Roman"/>
                <w:b/>
                <w:sz w:val="24"/>
                <w:szCs w:val="24"/>
              </w:rPr>
              <w:t>31.</w:t>
            </w:r>
            <w:r w:rsidR="00413461" w:rsidRPr="00E347B6">
              <w:rPr>
                <w:rFonts w:ascii="Times New Roman" w:hAnsi="Times New Roman"/>
                <w:b/>
                <w:sz w:val="24"/>
                <w:szCs w:val="24"/>
                <w:lang w:val="en-US"/>
              </w:rPr>
              <w:t>03</w:t>
            </w:r>
            <w:r w:rsidRPr="00E347B6">
              <w:rPr>
                <w:rFonts w:ascii="Times New Roman" w:hAnsi="Times New Roman"/>
                <w:b/>
                <w:sz w:val="24"/>
                <w:szCs w:val="24"/>
              </w:rPr>
              <w:t>.202</w:t>
            </w:r>
            <w:r w:rsidR="00413461" w:rsidRPr="00E347B6">
              <w:rPr>
                <w:rFonts w:ascii="Times New Roman" w:hAnsi="Times New Roman"/>
                <w:b/>
                <w:sz w:val="24"/>
                <w:szCs w:val="24"/>
                <w:lang w:val="en-US"/>
              </w:rPr>
              <w:t>1</w:t>
            </w:r>
            <w:r w:rsidRPr="00E347B6">
              <w:rPr>
                <w:rFonts w:ascii="Times New Roman" w:hAnsi="Times New Roman"/>
                <w:b/>
                <w:sz w:val="24"/>
                <w:szCs w:val="24"/>
              </w:rPr>
              <w:t xml:space="preserve"> г.</w:t>
            </w:r>
          </w:p>
        </w:tc>
      </w:tr>
      <w:tr w:rsidR="002254D3" w:rsidRPr="00E347B6" w14:paraId="65BB15E3" w14:textId="77777777" w:rsidTr="006B60D1">
        <w:trPr>
          <w:trHeight w:val="647"/>
        </w:trPr>
        <w:tc>
          <w:tcPr>
            <w:tcW w:w="5954" w:type="dxa"/>
          </w:tcPr>
          <w:p w14:paraId="0659649F" w14:textId="77777777" w:rsidR="002254D3" w:rsidRPr="00E347B6" w:rsidRDefault="002254D3" w:rsidP="008B3722">
            <w:pPr>
              <w:ind w:left="57"/>
              <w:jc w:val="both"/>
              <w:rPr>
                <w:rFonts w:ascii="Times New Roman" w:hAnsi="Times New Roman"/>
                <w:b/>
                <w:sz w:val="24"/>
                <w:szCs w:val="24"/>
              </w:rPr>
            </w:pPr>
            <w:r w:rsidRPr="00E347B6">
              <w:rPr>
                <w:rFonts w:ascii="Times New Roman" w:hAnsi="Times New Roman"/>
                <w:sz w:val="24"/>
                <w:szCs w:val="24"/>
              </w:rPr>
              <w:t>Предоставени заеми от ТК-Холд АД на дъщерните и асоциирани предприятия</w:t>
            </w:r>
          </w:p>
        </w:tc>
        <w:tc>
          <w:tcPr>
            <w:tcW w:w="1559" w:type="dxa"/>
            <w:vAlign w:val="center"/>
          </w:tcPr>
          <w:p w14:paraId="2E75D23F" w14:textId="39A8AD41" w:rsidR="002254D3" w:rsidRPr="00E347B6" w:rsidRDefault="002254D3" w:rsidP="00413461">
            <w:pPr>
              <w:jc w:val="right"/>
              <w:rPr>
                <w:rFonts w:ascii="Times New Roman" w:hAnsi="Times New Roman"/>
                <w:sz w:val="24"/>
                <w:szCs w:val="24"/>
              </w:rPr>
            </w:pPr>
            <w:r w:rsidRPr="00E347B6">
              <w:rPr>
                <w:rFonts w:ascii="Times New Roman" w:hAnsi="Times New Roman"/>
                <w:sz w:val="24"/>
                <w:szCs w:val="24"/>
              </w:rPr>
              <w:t>(</w:t>
            </w:r>
            <w:r w:rsidR="00413461" w:rsidRPr="00E347B6">
              <w:rPr>
                <w:rFonts w:ascii="Times New Roman" w:hAnsi="Times New Roman"/>
                <w:sz w:val="24"/>
                <w:szCs w:val="24"/>
                <w:lang w:val="en-US"/>
              </w:rPr>
              <w:t>3</w:t>
            </w:r>
            <w:r w:rsidRPr="00E347B6">
              <w:rPr>
                <w:rFonts w:ascii="Times New Roman" w:hAnsi="Times New Roman"/>
                <w:sz w:val="24"/>
                <w:szCs w:val="24"/>
              </w:rPr>
              <w:t>)</w:t>
            </w:r>
          </w:p>
        </w:tc>
        <w:tc>
          <w:tcPr>
            <w:tcW w:w="1559" w:type="dxa"/>
            <w:vAlign w:val="center"/>
          </w:tcPr>
          <w:p w14:paraId="790F9459" w14:textId="66D24409" w:rsidR="002254D3" w:rsidRPr="00E347B6" w:rsidRDefault="002254D3" w:rsidP="00413461">
            <w:pPr>
              <w:jc w:val="right"/>
              <w:rPr>
                <w:rFonts w:ascii="Times New Roman" w:hAnsi="Times New Roman"/>
                <w:sz w:val="24"/>
                <w:szCs w:val="24"/>
              </w:rPr>
            </w:pPr>
            <w:r w:rsidRPr="00E347B6">
              <w:rPr>
                <w:rFonts w:ascii="Times New Roman" w:hAnsi="Times New Roman"/>
                <w:sz w:val="24"/>
                <w:szCs w:val="24"/>
              </w:rPr>
              <w:t>(</w:t>
            </w:r>
            <w:r w:rsidR="00413461" w:rsidRPr="00E347B6">
              <w:rPr>
                <w:rFonts w:ascii="Times New Roman" w:hAnsi="Times New Roman"/>
                <w:sz w:val="24"/>
                <w:szCs w:val="24"/>
                <w:lang w:val="en-US"/>
              </w:rPr>
              <w:t>4</w:t>
            </w:r>
            <w:r w:rsidRPr="00E347B6">
              <w:rPr>
                <w:rFonts w:ascii="Times New Roman" w:hAnsi="Times New Roman"/>
                <w:sz w:val="24"/>
                <w:szCs w:val="24"/>
              </w:rPr>
              <w:t>)</w:t>
            </w:r>
          </w:p>
        </w:tc>
      </w:tr>
      <w:tr w:rsidR="002254D3" w:rsidRPr="00E347B6" w14:paraId="4BBA3EDF" w14:textId="77777777" w:rsidTr="006B60D1">
        <w:trPr>
          <w:trHeight w:val="304"/>
        </w:trPr>
        <w:tc>
          <w:tcPr>
            <w:tcW w:w="5954" w:type="dxa"/>
          </w:tcPr>
          <w:p w14:paraId="55439389" w14:textId="77777777" w:rsidR="002254D3" w:rsidRPr="00E347B6" w:rsidRDefault="002254D3" w:rsidP="008B3722">
            <w:pPr>
              <w:ind w:left="57"/>
              <w:jc w:val="both"/>
              <w:rPr>
                <w:rFonts w:ascii="Times New Roman" w:hAnsi="Times New Roman"/>
                <w:sz w:val="24"/>
                <w:szCs w:val="24"/>
              </w:rPr>
            </w:pPr>
            <w:r w:rsidRPr="00E347B6">
              <w:rPr>
                <w:rFonts w:ascii="Times New Roman" w:hAnsi="Times New Roman"/>
                <w:sz w:val="24"/>
                <w:szCs w:val="24"/>
              </w:rPr>
              <w:t>Приходи от лихви по предоставени заеми</w:t>
            </w:r>
          </w:p>
        </w:tc>
        <w:tc>
          <w:tcPr>
            <w:tcW w:w="1559" w:type="dxa"/>
            <w:vAlign w:val="center"/>
          </w:tcPr>
          <w:p w14:paraId="1C7FC218" w14:textId="2D7B5D17" w:rsidR="002254D3" w:rsidRPr="00E347B6" w:rsidRDefault="00413461" w:rsidP="008B3722">
            <w:pPr>
              <w:jc w:val="right"/>
              <w:rPr>
                <w:rFonts w:ascii="Times New Roman" w:hAnsi="Times New Roman"/>
                <w:sz w:val="24"/>
                <w:szCs w:val="24"/>
                <w:lang w:val="en-US"/>
              </w:rPr>
            </w:pPr>
            <w:r w:rsidRPr="00E347B6">
              <w:rPr>
                <w:rFonts w:ascii="Times New Roman" w:hAnsi="Times New Roman"/>
                <w:sz w:val="24"/>
                <w:szCs w:val="24"/>
                <w:lang w:val="en-US"/>
              </w:rPr>
              <w:t>98</w:t>
            </w:r>
          </w:p>
        </w:tc>
        <w:tc>
          <w:tcPr>
            <w:tcW w:w="1559" w:type="dxa"/>
            <w:vAlign w:val="center"/>
          </w:tcPr>
          <w:p w14:paraId="6C45C598" w14:textId="5E672CFD" w:rsidR="002254D3" w:rsidRPr="00E347B6" w:rsidRDefault="00413461" w:rsidP="008B3722">
            <w:pPr>
              <w:jc w:val="right"/>
              <w:rPr>
                <w:rFonts w:ascii="Times New Roman" w:hAnsi="Times New Roman"/>
                <w:sz w:val="24"/>
                <w:szCs w:val="24"/>
                <w:lang w:val="en-US"/>
              </w:rPr>
            </w:pPr>
            <w:r w:rsidRPr="00E347B6">
              <w:rPr>
                <w:rFonts w:ascii="Times New Roman" w:hAnsi="Times New Roman"/>
                <w:sz w:val="24"/>
                <w:szCs w:val="24"/>
                <w:lang w:val="en-US"/>
              </w:rPr>
              <w:t>108</w:t>
            </w:r>
          </w:p>
        </w:tc>
      </w:tr>
      <w:tr w:rsidR="002254D3" w:rsidRPr="00E347B6" w14:paraId="02E3B274" w14:textId="77777777" w:rsidTr="006B60D1">
        <w:trPr>
          <w:trHeight w:val="538"/>
        </w:trPr>
        <w:tc>
          <w:tcPr>
            <w:tcW w:w="5954" w:type="dxa"/>
          </w:tcPr>
          <w:p w14:paraId="430AC528" w14:textId="77777777" w:rsidR="002254D3" w:rsidRPr="00E347B6" w:rsidRDefault="002254D3" w:rsidP="006B60D1">
            <w:pPr>
              <w:jc w:val="both"/>
              <w:rPr>
                <w:rFonts w:ascii="Times New Roman" w:hAnsi="Times New Roman"/>
                <w:b/>
                <w:sz w:val="24"/>
                <w:szCs w:val="24"/>
              </w:rPr>
            </w:pPr>
            <w:r w:rsidRPr="00E347B6">
              <w:rPr>
                <w:rFonts w:ascii="Times New Roman" w:hAnsi="Times New Roman"/>
                <w:sz w:val="24"/>
                <w:szCs w:val="24"/>
              </w:rPr>
              <w:t>Получени депозити от дъщерни предприятия на “ТК - ХОЛД” АД</w:t>
            </w:r>
          </w:p>
        </w:tc>
        <w:tc>
          <w:tcPr>
            <w:tcW w:w="1559" w:type="dxa"/>
            <w:vAlign w:val="center"/>
          </w:tcPr>
          <w:p w14:paraId="0F3A68B3" w14:textId="045D586A" w:rsidR="002254D3" w:rsidRPr="00E347B6" w:rsidRDefault="00413461" w:rsidP="006B60D1">
            <w:pPr>
              <w:jc w:val="right"/>
              <w:rPr>
                <w:rFonts w:ascii="Times New Roman" w:hAnsi="Times New Roman"/>
                <w:sz w:val="24"/>
                <w:szCs w:val="24"/>
                <w:lang w:val="en-US"/>
              </w:rPr>
            </w:pPr>
            <w:r w:rsidRPr="00E347B6">
              <w:rPr>
                <w:rFonts w:ascii="Times New Roman" w:hAnsi="Times New Roman"/>
                <w:sz w:val="24"/>
                <w:szCs w:val="24"/>
                <w:lang w:val="en-US"/>
              </w:rPr>
              <w:t>4 000</w:t>
            </w:r>
          </w:p>
        </w:tc>
        <w:tc>
          <w:tcPr>
            <w:tcW w:w="1559" w:type="dxa"/>
            <w:vAlign w:val="center"/>
          </w:tcPr>
          <w:p w14:paraId="4ECF5459" w14:textId="27B31043" w:rsidR="002254D3" w:rsidRPr="00E347B6" w:rsidRDefault="00413461" w:rsidP="008B3722">
            <w:pPr>
              <w:jc w:val="right"/>
              <w:rPr>
                <w:rFonts w:ascii="Times New Roman" w:hAnsi="Times New Roman"/>
                <w:sz w:val="24"/>
                <w:szCs w:val="24"/>
                <w:lang w:val="en-US"/>
              </w:rPr>
            </w:pPr>
            <w:r w:rsidRPr="00E347B6">
              <w:rPr>
                <w:rFonts w:ascii="Times New Roman" w:hAnsi="Times New Roman"/>
                <w:sz w:val="24"/>
                <w:szCs w:val="24"/>
                <w:lang w:val="en-US"/>
              </w:rPr>
              <w:t>189</w:t>
            </w:r>
          </w:p>
        </w:tc>
      </w:tr>
      <w:tr w:rsidR="002254D3" w:rsidRPr="00E347B6" w14:paraId="403A194D" w14:textId="77777777" w:rsidTr="006B60D1">
        <w:tc>
          <w:tcPr>
            <w:tcW w:w="5954" w:type="dxa"/>
          </w:tcPr>
          <w:p w14:paraId="7441B0A1" w14:textId="77777777" w:rsidR="002254D3" w:rsidRPr="00E347B6" w:rsidRDefault="002254D3" w:rsidP="008B3722">
            <w:pPr>
              <w:ind w:left="57"/>
              <w:jc w:val="both"/>
              <w:rPr>
                <w:rFonts w:ascii="Times New Roman" w:hAnsi="Times New Roman"/>
                <w:sz w:val="24"/>
                <w:szCs w:val="24"/>
              </w:rPr>
            </w:pPr>
            <w:r w:rsidRPr="00E347B6">
              <w:rPr>
                <w:rFonts w:ascii="Times New Roman" w:hAnsi="Times New Roman"/>
                <w:sz w:val="24"/>
                <w:szCs w:val="24"/>
              </w:rPr>
              <w:t xml:space="preserve"> Разходи за лихви по получени депозити</w:t>
            </w:r>
          </w:p>
        </w:tc>
        <w:tc>
          <w:tcPr>
            <w:tcW w:w="1559" w:type="dxa"/>
            <w:vAlign w:val="center"/>
          </w:tcPr>
          <w:p w14:paraId="1721FBF1" w14:textId="3125D788" w:rsidR="002254D3" w:rsidRPr="00E347B6" w:rsidRDefault="002254D3" w:rsidP="00413461">
            <w:pPr>
              <w:jc w:val="right"/>
              <w:rPr>
                <w:rFonts w:ascii="Times New Roman" w:hAnsi="Times New Roman"/>
                <w:sz w:val="24"/>
                <w:szCs w:val="24"/>
              </w:rPr>
            </w:pPr>
            <w:r w:rsidRPr="00E347B6">
              <w:rPr>
                <w:rFonts w:ascii="Times New Roman" w:hAnsi="Times New Roman"/>
                <w:sz w:val="24"/>
                <w:szCs w:val="24"/>
              </w:rPr>
              <w:t>(</w:t>
            </w:r>
            <w:r w:rsidR="00413461" w:rsidRPr="00E347B6">
              <w:rPr>
                <w:rFonts w:ascii="Times New Roman" w:hAnsi="Times New Roman"/>
                <w:sz w:val="24"/>
                <w:szCs w:val="24"/>
                <w:lang w:val="en-US"/>
              </w:rPr>
              <w:t>26</w:t>
            </w:r>
            <w:r w:rsidRPr="00E347B6">
              <w:rPr>
                <w:rFonts w:ascii="Times New Roman" w:hAnsi="Times New Roman"/>
                <w:sz w:val="24"/>
                <w:szCs w:val="24"/>
              </w:rPr>
              <w:t>)</w:t>
            </w:r>
          </w:p>
        </w:tc>
        <w:tc>
          <w:tcPr>
            <w:tcW w:w="1559" w:type="dxa"/>
            <w:vAlign w:val="center"/>
          </w:tcPr>
          <w:p w14:paraId="0DCB02E1" w14:textId="26761C74" w:rsidR="002254D3" w:rsidRPr="00E347B6" w:rsidRDefault="002254D3" w:rsidP="00413461">
            <w:pPr>
              <w:jc w:val="right"/>
              <w:rPr>
                <w:rFonts w:ascii="Times New Roman" w:hAnsi="Times New Roman"/>
                <w:sz w:val="24"/>
                <w:szCs w:val="24"/>
              </w:rPr>
            </w:pPr>
            <w:r w:rsidRPr="00E347B6">
              <w:rPr>
                <w:rFonts w:ascii="Times New Roman" w:hAnsi="Times New Roman"/>
                <w:sz w:val="24"/>
                <w:szCs w:val="24"/>
              </w:rPr>
              <w:t>(</w:t>
            </w:r>
            <w:r w:rsidR="00413461" w:rsidRPr="00E347B6">
              <w:rPr>
                <w:rFonts w:ascii="Times New Roman" w:hAnsi="Times New Roman"/>
                <w:sz w:val="24"/>
                <w:szCs w:val="24"/>
                <w:lang w:val="en-US"/>
              </w:rPr>
              <w:t>2</w:t>
            </w:r>
            <w:r w:rsidRPr="00E347B6">
              <w:rPr>
                <w:rFonts w:ascii="Times New Roman" w:hAnsi="Times New Roman"/>
                <w:sz w:val="24"/>
                <w:szCs w:val="24"/>
              </w:rPr>
              <w:t>5)</w:t>
            </w:r>
          </w:p>
        </w:tc>
      </w:tr>
    </w:tbl>
    <w:p w14:paraId="38521D6F" w14:textId="14E54196" w:rsidR="003C790B" w:rsidRPr="00440909" w:rsidRDefault="002254D3" w:rsidP="002254D3">
      <w:pPr>
        <w:jc w:val="both"/>
        <w:rPr>
          <w:rFonts w:ascii="Times New Roman" w:hAnsi="Times New Roman"/>
          <w:sz w:val="24"/>
          <w:szCs w:val="24"/>
        </w:rPr>
      </w:pPr>
      <w:r w:rsidRPr="00E347B6">
        <w:rPr>
          <w:rFonts w:ascii="Times New Roman" w:hAnsi="Times New Roman"/>
          <w:sz w:val="24"/>
          <w:szCs w:val="24"/>
        </w:rPr>
        <w:t>При сделки със свързани лица няма необичайни условия и откло</w:t>
      </w:r>
      <w:r w:rsidR="00440909">
        <w:rPr>
          <w:rFonts w:ascii="Times New Roman" w:hAnsi="Times New Roman"/>
          <w:sz w:val="24"/>
          <w:szCs w:val="24"/>
        </w:rPr>
        <w:t>нение от средните пазарни цени.</w:t>
      </w:r>
    </w:p>
    <w:p w14:paraId="41400DEE" w14:textId="365B6285" w:rsidR="002254D3" w:rsidRPr="00092F53" w:rsidRDefault="002254D3" w:rsidP="002254D3">
      <w:pPr>
        <w:jc w:val="both"/>
        <w:rPr>
          <w:rFonts w:ascii="Times New Roman" w:hAnsi="Times New Roman"/>
          <w:sz w:val="24"/>
          <w:szCs w:val="24"/>
        </w:rPr>
      </w:pPr>
      <w:r w:rsidRPr="00092F53">
        <w:rPr>
          <w:rFonts w:ascii="Times New Roman" w:hAnsi="Times New Roman"/>
          <w:b/>
          <w:sz w:val="24"/>
          <w:szCs w:val="24"/>
        </w:rPr>
        <w:t>1</w:t>
      </w:r>
      <w:r w:rsidR="00E347B6">
        <w:rPr>
          <w:rFonts w:ascii="Times New Roman" w:hAnsi="Times New Roman"/>
          <w:b/>
          <w:sz w:val="24"/>
          <w:szCs w:val="24"/>
        </w:rPr>
        <w:t>6</w:t>
      </w:r>
      <w:r w:rsidRPr="00092F53">
        <w:rPr>
          <w:rFonts w:ascii="Times New Roman" w:hAnsi="Times New Roman"/>
          <w:b/>
          <w:sz w:val="24"/>
          <w:szCs w:val="24"/>
        </w:rPr>
        <w:t>. Поети ангажименти и условни задължения</w:t>
      </w:r>
    </w:p>
    <w:p w14:paraId="51633ECC" w14:textId="77777777" w:rsidR="002254D3" w:rsidRPr="00092F53" w:rsidRDefault="002254D3" w:rsidP="002254D3">
      <w:pPr>
        <w:jc w:val="both"/>
        <w:rPr>
          <w:rFonts w:ascii="Times New Roman" w:hAnsi="Times New Roman"/>
          <w:sz w:val="24"/>
          <w:szCs w:val="24"/>
        </w:rPr>
      </w:pPr>
      <w:r w:rsidRPr="00092F53">
        <w:rPr>
          <w:rFonts w:ascii="Times New Roman" w:hAnsi="Times New Roman"/>
          <w:sz w:val="24"/>
          <w:szCs w:val="24"/>
        </w:rPr>
        <w:t>“ТК - ХОЛД” АД е съдлъжник заедно с асоциирано дружество Крепежи България трейдинг ООД за факторинг, сключен с Юробанк България АД с лимити 280 000 лв. (за вътрешен пазар) и 134 000 евро (за експорт).</w:t>
      </w:r>
    </w:p>
    <w:p w14:paraId="676D020E" w14:textId="132AB3B8" w:rsidR="002254D3" w:rsidRPr="003A5393" w:rsidRDefault="002254D3" w:rsidP="002254D3">
      <w:pPr>
        <w:pStyle w:val="Heading3"/>
        <w:jc w:val="both"/>
        <w:rPr>
          <w:sz w:val="24"/>
          <w:szCs w:val="24"/>
          <w:lang w:val="ru-RU"/>
        </w:rPr>
      </w:pPr>
      <w:r w:rsidRPr="003A5393">
        <w:rPr>
          <w:sz w:val="24"/>
          <w:szCs w:val="24"/>
          <w:lang w:val="bg-BG"/>
        </w:rPr>
        <w:t>1</w:t>
      </w:r>
      <w:r w:rsidR="00E347B6">
        <w:rPr>
          <w:sz w:val="24"/>
          <w:szCs w:val="24"/>
          <w:lang w:val="bg-BG"/>
        </w:rPr>
        <w:t>7</w:t>
      </w:r>
      <w:r w:rsidRPr="003A5393">
        <w:rPr>
          <w:sz w:val="24"/>
          <w:szCs w:val="24"/>
          <w:lang w:val="bg-BG"/>
        </w:rPr>
        <w:t xml:space="preserve">. </w:t>
      </w:r>
      <w:r w:rsidRPr="003A5393">
        <w:rPr>
          <w:sz w:val="24"/>
          <w:szCs w:val="24"/>
          <w:lang w:val="ru-RU"/>
        </w:rPr>
        <w:t xml:space="preserve">Доход на акция </w:t>
      </w:r>
    </w:p>
    <w:p w14:paraId="5BF4CD25" w14:textId="77777777" w:rsidR="000465E8" w:rsidRPr="003A5393" w:rsidRDefault="000465E8" w:rsidP="000465E8">
      <w:pPr>
        <w:rPr>
          <w:lang w:val="ru-RU"/>
        </w:rPr>
      </w:pPr>
    </w:p>
    <w:p w14:paraId="596EDA28" w14:textId="77777777" w:rsidR="002254D3" w:rsidRPr="003A5393" w:rsidRDefault="002254D3" w:rsidP="002254D3">
      <w:pPr>
        <w:pStyle w:val="BodyTextIndent3"/>
        <w:ind w:firstLine="0"/>
        <w:jc w:val="both"/>
        <w:rPr>
          <w:rFonts w:ascii="Times New Roman" w:hAnsi="Times New Roman"/>
          <w:lang w:val="ru-RU"/>
        </w:rPr>
      </w:pPr>
      <w:r w:rsidRPr="003A5393">
        <w:rPr>
          <w:rFonts w:ascii="Times New Roman" w:hAnsi="Times New Roman"/>
          <w:lang w:val="ru-RU"/>
        </w:rPr>
        <w:t>Основният доход на акция е изчислен като за числител е използвана величината – нетна печалба, подлежаща на разпределение между притежателите на обикновени акции.</w:t>
      </w:r>
    </w:p>
    <w:p w14:paraId="0CB428F2" w14:textId="77777777" w:rsidR="002254D3" w:rsidRPr="003A5393" w:rsidRDefault="002254D3" w:rsidP="002254D3">
      <w:pPr>
        <w:pStyle w:val="BodyTextIndent3"/>
        <w:ind w:firstLine="0"/>
        <w:jc w:val="both"/>
        <w:rPr>
          <w:rFonts w:ascii="Times New Roman" w:hAnsi="Times New Roman"/>
          <w:lang w:val="ru-RU"/>
        </w:rPr>
      </w:pPr>
      <w:r w:rsidRPr="003A5393">
        <w:rPr>
          <w:rFonts w:ascii="Times New Roman" w:hAnsi="Times New Roman"/>
          <w:lang w:val="ru-RU"/>
        </w:rPr>
        <w:t>Среднопретегленият брой акции, използван за изчисляването на основния доход на акция, както и нетната печалба подлежаща на разпределение между притежателите на обикновени акционерите, е както следва:</w:t>
      </w:r>
    </w:p>
    <w:p w14:paraId="76937B6A" w14:textId="77777777" w:rsidR="000465E8" w:rsidRPr="003A5393" w:rsidRDefault="000465E8" w:rsidP="002254D3">
      <w:pPr>
        <w:jc w:val="both"/>
        <w:rPr>
          <w:rFonts w:ascii="Times New Roman" w:hAnsi="Times New Roman"/>
          <w:sz w:val="24"/>
          <w:szCs w:val="24"/>
          <w:lang w:val="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gridCol w:w="2126"/>
      </w:tblGrid>
      <w:tr w:rsidR="002254D3" w:rsidRPr="003A5393" w14:paraId="547A5EAC" w14:textId="77777777" w:rsidTr="008B3722">
        <w:tc>
          <w:tcPr>
            <w:tcW w:w="5245" w:type="dxa"/>
            <w:vAlign w:val="center"/>
          </w:tcPr>
          <w:p w14:paraId="12F297DB" w14:textId="77777777" w:rsidR="002254D3" w:rsidRPr="003A5393" w:rsidRDefault="002254D3" w:rsidP="000465E8">
            <w:pPr>
              <w:jc w:val="center"/>
              <w:rPr>
                <w:rFonts w:ascii="Times New Roman" w:hAnsi="Times New Roman"/>
                <w:b/>
                <w:sz w:val="24"/>
                <w:szCs w:val="24"/>
                <w:lang w:val="ru-RU"/>
              </w:rPr>
            </w:pPr>
            <w:r w:rsidRPr="003A5393">
              <w:rPr>
                <w:rFonts w:ascii="Times New Roman" w:hAnsi="Times New Roman"/>
                <w:b/>
                <w:sz w:val="24"/>
                <w:szCs w:val="24"/>
              </w:rPr>
              <w:t>Показатели</w:t>
            </w:r>
          </w:p>
        </w:tc>
        <w:tc>
          <w:tcPr>
            <w:tcW w:w="1701" w:type="dxa"/>
            <w:vAlign w:val="bottom"/>
          </w:tcPr>
          <w:p w14:paraId="7FB87A41" w14:textId="2BC80417" w:rsidR="002254D3" w:rsidRPr="003A5393" w:rsidRDefault="00E347B6" w:rsidP="00E347B6">
            <w:pPr>
              <w:jc w:val="center"/>
              <w:rPr>
                <w:rFonts w:ascii="Times New Roman" w:hAnsi="Times New Roman"/>
                <w:b/>
                <w:sz w:val="24"/>
                <w:szCs w:val="24"/>
              </w:rPr>
            </w:pPr>
            <w:r>
              <w:rPr>
                <w:rFonts w:ascii="Times New Roman" w:hAnsi="Times New Roman"/>
                <w:b/>
                <w:sz w:val="24"/>
                <w:szCs w:val="24"/>
              </w:rPr>
              <w:t>31.03.2022</w:t>
            </w:r>
            <w:r w:rsidR="002254D3" w:rsidRPr="003A5393">
              <w:rPr>
                <w:rFonts w:ascii="Times New Roman" w:hAnsi="Times New Roman"/>
                <w:b/>
                <w:sz w:val="24"/>
                <w:szCs w:val="24"/>
              </w:rPr>
              <w:t xml:space="preserve"> г.</w:t>
            </w:r>
          </w:p>
        </w:tc>
        <w:tc>
          <w:tcPr>
            <w:tcW w:w="2126" w:type="dxa"/>
            <w:vAlign w:val="bottom"/>
          </w:tcPr>
          <w:p w14:paraId="63371DAD" w14:textId="32036925" w:rsidR="002254D3" w:rsidRPr="003A5393" w:rsidRDefault="002254D3" w:rsidP="00092F53">
            <w:pPr>
              <w:jc w:val="center"/>
              <w:rPr>
                <w:rFonts w:ascii="Times New Roman" w:hAnsi="Times New Roman"/>
                <w:b/>
                <w:sz w:val="24"/>
                <w:szCs w:val="24"/>
              </w:rPr>
            </w:pPr>
            <w:r w:rsidRPr="003A5393">
              <w:rPr>
                <w:rFonts w:ascii="Times New Roman" w:hAnsi="Times New Roman"/>
                <w:b/>
                <w:sz w:val="24"/>
                <w:szCs w:val="24"/>
              </w:rPr>
              <w:t>31.12.202</w:t>
            </w:r>
            <w:r w:rsidR="00092F53" w:rsidRPr="003A5393">
              <w:rPr>
                <w:rFonts w:ascii="Times New Roman" w:hAnsi="Times New Roman"/>
                <w:b/>
                <w:sz w:val="24"/>
                <w:szCs w:val="24"/>
              </w:rPr>
              <w:t>1</w:t>
            </w:r>
            <w:r w:rsidRPr="003A5393">
              <w:rPr>
                <w:rFonts w:ascii="Times New Roman" w:hAnsi="Times New Roman"/>
                <w:b/>
                <w:sz w:val="24"/>
                <w:szCs w:val="24"/>
              </w:rPr>
              <w:t xml:space="preserve"> г.</w:t>
            </w:r>
          </w:p>
        </w:tc>
      </w:tr>
      <w:tr w:rsidR="002254D3" w:rsidRPr="003A5393" w14:paraId="49EA4F0F" w14:textId="77777777" w:rsidTr="008B3722">
        <w:tc>
          <w:tcPr>
            <w:tcW w:w="5245" w:type="dxa"/>
          </w:tcPr>
          <w:p w14:paraId="758ECABE" w14:textId="77777777" w:rsidR="002254D3" w:rsidRPr="003A5393" w:rsidRDefault="002254D3" w:rsidP="008B3722">
            <w:pPr>
              <w:jc w:val="both"/>
              <w:rPr>
                <w:rFonts w:ascii="Times New Roman" w:hAnsi="Times New Roman"/>
                <w:sz w:val="24"/>
                <w:szCs w:val="24"/>
              </w:rPr>
            </w:pPr>
            <w:r w:rsidRPr="003A5393">
              <w:rPr>
                <w:rFonts w:ascii="Times New Roman" w:hAnsi="Times New Roman"/>
                <w:sz w:val="24"/>
                <w:szCs w:val="24"/>
              </w:rPr>
              <w:t>Общи пълни доходи за периода</w:t>
            </w:r>
          </w:p>
        </w:tc>
        <w:tc>
          <w:tcPr>
            <w:tcW w:w="1701" w:type="dxa"/>
          </w:tcPr>
          <w:p w14:paraId="0204C833" w14:textId="4F638F91" w:rsidR="002254D3" w:rsidRPr="003A5393" w:rsidRDefault="003A5393" w:rsidP="00597A90">
            <w:pPr>
              <w:jc w:val="right"/>
              <w:rPr>
                <w:rFonts w:ascii="Times New Roman" w:hAnsi="Times New Roman"/>
                <w:sz w:val="24"/>
                <w:szCs w:val="24"/>
              </w:rPr>
            </w:pPr>
            <w:r w:rsidRPr="003A5393">
              <w:rPr>
                <w:rFonts w:ascii="Times New Roman" w:hAnsi="Times New Roman"/>
                <w:sz w:val="24"/>
                <w:szCs w:val="24"/>
              </w:rPr>
              <w:t>2 855 379</w:t>
            </w:r>
          </w:p>
        </w:tc>
        <w:tc>
          <w:tcPr>
            <w:tcW w:w="2126" w:type="dxa"/>
          </w:tcPr>
          <w:p w14:paraId="0C80F2AB" w14:textId="3AD9B515" w:rsidR="002254D3" w:rsidRPr="00703FF5" w:rsidRDefault="00092F53" w:rsidP="00703FF5">
            <w:pPr>
              <w:jc w:val="right"/>
              <w:rPr>
                <w:rFonts w:ascii="Times New Roman" w:hAnsi="Times New Roman"/>
                <w:sz w:val="24"/>
                <w:szCs w:val="24"/>
                <w:lang w:val="en-US"/>
              </w:rPr>
            </w:pPr>
            <w:bookmarkStart w:id="11" w:name="_Hlt148163643"/>
            <w:bookmarkEnd w:id="11"/>
            <w:r w:rsidRPr="003A5393">
              <w:rPr>
                <w:rFonts w:ascii="Times New Roman" w:hAnsi="Times New Roman"/>
                <w:sz w:val="24"/>
                <w:szCs w:val="24"/>
              </w:rPr>
              <w:t>126</w:t>
            </w:r>
            <w:r w:rsidR="00703FF5">
              <w:rPr>
                <w:rFonts w:ascii="Times New Roman" w:hAnsi="Times New Roman"/>
                <w:sz w:val="24"/>
                <w:szCs w:val="24"/>
                <w:lang w:val="en-US"/>
              </w:rPr>
              <w:t xml:space="preserve"> 486</w:t>
            </w:r>
          </w:p>
        </w:tc>
      </w:tr>
      <w:tr w:rsidR="002254D3" w:rsidRPr="003A5393" w14:paraId="121D691A" w14:textId="77777777" w:rsidTr="008B3722">
        <w:tc>
          <w:tcPr>
            <w:tcW w:w="5245" w:type="dxa"/>
          </w:tcPr>
          <w:p w14:paraId="3CE7C11D" w14:textId="77777777" w:rsidR="002254D3" w:rsidRPr="003A5393" w:rsidRDefault="002254D3" w:rsidP="008B3722">
            <w:pPr>
              <w:jc w:val="both"/>
              <w:rPr>
                <w:rFonts w:ascii="Times New Roman" w:hAnsi="Times New Roman"/>
                <w:sz w:val="24"/>
                <w:szCs w:val="24"/>
              </w:rPr>
            </w:pPr>
            <w:r w:rsidRPr="003A5393">
              <w:rPr>
                <w:rFonts w:ascii="Times New Roman" w:hAnsi="Times New Roman"/>
                <w:sz w:val="24"/>
                <w:szCs w:val="24"/>
              </w:rPr>
              <w:t xml:space="preserve">Средно претеглен брой акции </w:t>
            </w:r>
          </w:p>
        </w:tc>
        <w:tc>
          <w:tcPr>
            <w:tcW w:w="1701" w:type="dxa"/>
          </w:tcPr>
          <w:p w14:paraId="21E85BD0" w14:textId="063547B7" w:rsidR="002254D3" w:rsidRPr="003A5393" w:rsidRDefault="002254D3" w:rsidP="003A5393">
            <w:pPr>
              <w:jc w:val="right"/>
              <w:rPr>
                <w:rFonts w:ascii="Times New Roman" w:hAnsi="Times New Roman"/>
                <w:sz w:val="24"/>
                <w:szCs w:val="24"/>
              </w:rPr>
            </w:pPr>
            <w:r w:rsidRPr="003A5393">
              <w:rPr>
                <w:rFonts w:ascii="Times New Roman" w:hAnsi="Times New Roman"/>
                <w:sz w:val="24"/>
                <w:szCs w:val="24"/>
              </w:rPr>
              <w:t xml:space="preserve">8 534 </w:t>
            </w:r>
            <w:r w:rsidR="003A5393" w:rsidRPr="003A5393">
              <w:rPr>
                <w:rFonts w:ascii="Times New Roman" w:hAnsi="Times New Roman"/>
                <w:sz w:val="24"/>
                <w:szCs w:val="24"/>
              </w:rPr>
              <w:t>635</w:t>
            </w:r>
          </w:p>
        </w:tc>
        <w:tc>
          <w:tcPr>
            <w:tcW w:w="2126" w:type="dxa"/>
          </w:tcPr>
          <w:p w14:paraId="6A171214" w14:textId="7CC1CB68" w:rsidR="002254D3" w:rsidRPr="003A5393" w:rsidRDefault="002254D3" w:rsidP="00092F53">
            <w:pPr>
              <w:jc w:val="right"/>
              <w:rPr>
                <w:rFonts w:ascii="Times New Roman" w:hAnsi="Times New Roman"/>
                <w:sz w:val="24"/>
                <w:szCs w:val="24"/>
              </w:rPr>
            </w:pPr>
            <w:r w:rsidRPr="003A5393">
              <w:rPr>
                <w:rFonts w:ascii="Times New Roman" w:hAnsi="Times New Roman"/>
                <w:sz w:val="24"/>
                <w:szCs w:val="24"/>
              </w:rPr>
              <w:t>8 53</w:t>
            </w:r>
            <w:r w:rsidR="00092F53" w:rsidRPr="003A5393">
              <w:rPr>
                <w:rFonts w:ascii="Times New Roman" w:hAnsi="Times New Roman"/>
                <w:sz w:val="24"/>
                <w:szCs w:val="24"/>
              </w:rPr>
              <w:t>4 907</w:t>
            </w:r>
          </w:p>
        </w:tc>
      </w:tr>
      <w:tr w:rsidR="002254D3" w:rsidRPr="003A5393" w14:paraId="48556243" w14:textId="77777777" w:rsidTr="008B3722">
        <w:tc>
          <w:tcPr>
            <w:tcW w:w="5245" w:type="dxa"/>
          </w:tcPr>
          <w:p w14:paraId="0D55CA23" w14:textId="77777777" w:rsidR="002254D3" w:rsidRPr="003A5393" w:rsidRDefault="002254D3" w:rsidP="008B3722">
            <w:pPr>
              <w:jc w:val="both"/>
              <w:rPr>
                <w:rFonts w:ascii="Times New Roman" w:hAnsi="Times New Roman"/>
                <w:sz w:val="24"/>
                <w:szCs w:val="24"/>
                <w:lang w:val="ru-RU"/>
              </w:rPr>
            </w:pPr>
            <w:r w:rsidRPr="003A5393">
              <w:rPr>
                <w:rFonts w:ascii="Times New Roman" w:hAnsi="Times New Roman"/>
                <w:sz w:val="24"/>
                <w:szCs w:val="24"/>
                <w:lang w:val="ru-RU"/>
              </w:rPr>
              <w:t>Доход на акция в лева</w:t>
            </w:r>
          </w:p>
        </w:tc>
        <w:tc>
          <w:tcPr>
            <w:tcW w:w="1701" w:type="dxa"/>
          </w:tcPr>
          <w:p w14:paraId="2F386354" w14:textId="23071ADB" w:rsidR="002254D3" w:rsidRPr="003A5393" w:rsidRDefault="002254D3" w:rsidP="003A5393">
            <w:pPr>
              <w:jc w:val="right"/>
              <w:rPr>
                <w:rFonts w:ascii="Times New Roman" w:hAnsi="Times New Roman"/>
                <w:sz w:val="24"/>
                <w:szCs w:val="24"/>
              </w:rPr>
            </w:pPr>
            <w:r w:rsidRPr="003A5393">
              <w:rPr>
                <w:rFonts w:ascii="Times New Roman" w:hAnsi="Times New Roman"/>
                <w:sz w:val="24"/>
                <w:szCs w:val="24"/>
              </w:rPr>
              <w:t>0.</w:t>
            </w:r>
            <w:r w:rsidR="003A5393" w:rsidRPr="003A5393">
              <w:rPr>
                <w:rFonts w:ascii="Times New Roman" w:hAnsi="Times New Roman"/>
                <w:sz w:val="24"/>
                <w:szCs w:val="24"/>
              </w:rPr>
              <w:t>33</w:t>
            </w:r>
          </w:p>
        </w:tc>
        <w:tc>
          <w:tcPr>
            <w:tcW w:w="2126" w:type="dxa"/>
          </w:tcPr>
          <w:p w14:paraId="2147535A" w14:textId="2D1F0BB7" w:rsidR="002254D3" w:rsidRPr="003A5393" w:rsidRDefault="002254D3" w:rsidP="00092F53">
            <w:pPr>
              <w:jc w:val="right"/>
              <w:rPr>
                <w:rFonts w:ascii="Times New Roman" w:hAnsi="Times New Roman"/>
                <w:sz w:val="24"/>
                <w:szCs w:val="24"/>
              </w:rPr>
            </w:pPr>
            <w:r w:rsidRPr="003A5393">
              <w:rPr>
                <w:rFonts w:ascii="Times New Roman" w:hAnsi="Times New Roman"/>
                <w:sz w:val="24"/>
                <w:szCs w:val="24"/>
              </w:rPr>
              <w:t>0.0</w:t>
            </w:r>
            <w:r w:rsidR="00092F53" w:rsidRPr="003A5393">
              <w:rPr>
                <w:rFonts w:ascii="Times New Roman" w:hAnsi="Times New Roman"/>
                <w:sz w:val="24"/>
                <w:szCs w:val="24"/>
              </w:rPr>
              <w:t>1</w:t>
            </w:r>
          </w:p>
        </w:tc>
      </w:tr>
    </w:tbl>
    <w:p w14:paraId="0EA77185" w14:textId="77777777" w:rsidR="002254D3" w:rsidRPr="003A5393" w:rsidRDefault="002254D3" w:rsidP="002254D3">
      <w:pPr>
        <w:pStyle w:val="BodyText"/>
        <w:rPr>
          <w:b/>
        </w:rPr>
      </w:pPr>
      <w:bookmarkStart w:id="12" w:name="_Toc346011268"/>
    </w:p>
    <w:p w14:paraId="48BAB23D" w14:textId="62698E48" w:rsidR="002254D3" w:rsidRPr="00703FF5" w:rsidRDefault="002254D3" w:rsidP="002254D3">
      <w:pPr>
        <w:pStyle w:val="BodyText"/>
        <w:rPr>
          <w:b/>
          <w:lang w:val="bg-BG"/>
        </w:rPr>
      </w:pPr>
      <w:r w:rsidRPr="00703FF5">
        <w:rPr>
          <w:b/>
          <w:lang w:val="en-US"/>
        </w:rPr>
        <w:t>1</w:t>
      </w:r>
      <w:r w:rsidR="00E347B6">
        <w:rPr>
          <w:b/>
          <w:lang w:val="bg-BG"/>
        </w:rPr>
        <w:t>8</w:t>
      </w:r>
      <w:r w:rsidRPr="00703FF5">
        <w:rPr>
          <w:b/>
          <w:lang w:val="en-US"/>
        </w:rPr>
        <w:t xml:space="preserve">. </w:t>
      </w:r>
      <w:r w:rsidRPr="00703FF5">
        <w:rPr>
          <w:b/>
        </w:rPr>
        <w:t>Дивиденти</w:t>
      </w:r>
    </w:p>
    <w:p w14:paraId="3D54AD78" w14:textId="77777777" w:rsidR="000465E8" w:rsidRPr="00703FF5" w:rsidRDefault="000465E8" w:rsidP="002254D3">
      <w:pPr>
        <w:pStyle w:val="BodyText"/>
        <w:rPr>
          <w:b/>
          <w:lang w:val="bg-BG"/>
        </w:rPr>
      </w:pPr>
    </w:p>
    <w:p w14:paraId="748FB03A" w14:textId="77777777" w:rsidR="002254D3" w:rsidRPr="00703FF5" w:rsidRDefault="005767EB" w:rsidP="002254D3">
      <w:pPr>
        <w:pStyle w:val="BodyText"/>
        <w:tabs>
          <w:tab w:val="left" w:pos="2175"/>
        </w:tabs>
        <w:rPr>
          <w:lang w:val="ru-RU"/>
        </w:rPr>
      </w:pPr>
      <w:r w:rsidRPr="00703FF5">
        <w:rPr>
          <w:lang w:val="ru-RU"/>
        </w:rPr>
        <w:t xml:space="preserve">          </w:t>
      </w:r>
      <w:r w:rsidR="002254D3" w:rsidRPr="00703FF5">
        <w:rPr>
          <w:lang w:val="ru-RU"/>
        </w:rPr>
        <w:t xml:space="preserve">На 30.06.2020 г. се проведе редовното Общо събрание на акционерите, на което се взе решение за разпределяне на част печалбата от дейността през 2019 г., общо в размер на 611 240,11 лева като дивидент за акционерите. На всяка акция се разпределя дивидент в размер на 0,07158 лева. </w:t>
      </w:r>
    </w:p>
    <w:p w14:paraId="4768A6E4" w14:textId="77777777" w:rsidR="002254D3" w:rsidRPr="00703FF5" w:rsidRDefault="005767EB" w:rsidP="002254D3">
      <w:pPr>
        <w:pStyle w:val="BodyText"/>
        <w:tabs>
          <w:tab w:val="left" w:pos="2175"/>
        </w:tabs>
        <w:rPr>
          <w:lang w:val="ru-RU"/>
        </w:rPr>
      </w:pPr>
      <w:r w:rsidRPr="00703FF5">
        <w:rPr>
          <w:lang w:val="en-US"/>
        </w:rPr>
        <w:t xml:space="preserve">          </w:t>
      </w:r>
      <w:r w:rsidR="002254D3" w:rsidRPr="00703FF5">
        <w:rPr>
          <w:lang w:val="ru-RU"/>
        </w:rPr>
        <w:t>На 31.08.2020 г. започна раздаването на дивидента на акционерите на ТК-Холд АД чрез Интернешънъл асет банк АД, което продължи до 30.11.2020 г. След тази дата раздаването се извършва в офиса на ТК-Холд АД на адрес гр. София, бул. „Цар Борис III“ № 140.</w:t>
      </w:r>
    </w:p>
    <w:p w14:paraId="14D7628E" w14:textId="77777777" w:rsidR="002254D3" w:rsidRPr="00DC7FD0" w:rsidRDefault="002254D3" w:rsidP="002254D3">
      <w:pPr>
        <w:pStyle w:val="BodyText"/>
        <w:rPr>
          <w:b/>
          <w:highlight w:val="yellow"/>
        </w:rPr>
      </w:pPr>
    </w:p>
    <w:p w14:paraId="25ECA061" w14:textId="1DB6CF03" w:rsidR="002254D3" w:rsidRPr="00703FF5" w:rsidRDefault="00E347B6" w:rsidP="002254D3">
      <w:pPr>
        <w:pStyle w:val="BodyText"/>
        <w:rPr>
          <w:b/>
          <w:lang w:val="bg-BG"/>
        </w:rPr>
      </w:pPr>
      <w:r>
        <w:rPr>
          <w:b/>
          <w:lang w:val="bg-BG"/>
        </w:rPr>
        <w:t>19</w:t>
      </w:r>
      <w:r w:rsidR="002254D3" w:rsidRPr="00703FF5">
        <w:rPr>
          <w:b/>
        </w:rPr>
        <w:t>. Изменение в прилаганата счетоводна политика</w:t>
      </w:r>
    </w:p>
    <w:p w14:paraId="01D164F6" w14:textId="77777777" w:rsidR="000465E8" w:rsidRPr="00703FF5" w:rsidRDefault="000465E8" w:rsidP="002254D3">
      <w:pPr>
        <w:pStyle w:val="BodyText"/>
        <w:rPr>
          <w:b/>
          <w:lang w:val="bg-BG"/>
        </w:rPr>
      </w:pPr>
    </w:p>
    <w:p w14:paraId="591ADBED" w14:textId="77777777" w:rsidR="002254D3" w:rsidRPr="00703FF5" w:rsidRDefault="005767EB" w:rsidP="002254D3">
      <w:pPr>
        <w:pStyle w:val="BodyText"/>
        <w:rPr>
          <w:lang w:val="ru-RU"/>
        </w:rPr>
      </w:pPr>
      <w:r w:rsidRPr="00703FF5">
        <w:rPr>
          <w:lang w:val="en-US"/>
        </w:rPr>
        <w:t xml:space="preserve">        </w:t>
      </w:r>
      <w:r w:rsidR="002254D3" w:rsidRPr="00703FF5">
        <w:rPr>
          <w:lang w:val="ru-RU"/>
        </w:rPr>
        <w:t xml:space="preserve">През </w:t>
      </w:r>
      <w:r w:rsidR="002254D3" w:rsidRPr="00703FF5">
        <w:t>отч</w:t>
      </w:r>
      <w:r w:rsidR="002254D3" w:rsidRPr="00703FF5">
        <w:rPr>
          <w:lang w:val="ru-RU"/>
        </w:rPr>
        <w:t>е</w:t>
      </w:r>
      <w:r w:rsidR="002254D3" w:rsidRPr="00703FF5">
        <w:t>тния период</w:t>
      </w:r>
      <w:r w:rsidR="002254D3" w:rsidRPr="00703FF5">
        <w:rPr>
          <w:lang w:val="ru-RU"/>
        </w:rPr>
        <w:t xml:space="preserve"> н</w:t>
      </w:r>
      <w:r w:rsidR="002254D3" w:rsidRPr="00703FF5">
        <w:t xml:space="preserve">яма промяна в прилаганата </w:t>
      </w:r>
      <w:r w:rsidR="002254D3" w:rsidRPr="00703FF5">
        <w:rPr>
          <w:lang w:val="ru-RU"/>
        </w:rPr>
        <w:t>счетоводна политика в сравнение с предходната година.</w:t>
      </w:r>
    </w:p>
    <w:p w14:paraId="7673F388" w14:textId="77777777" w:rsidR="002254D3" w:rsidRPr="00703FF5" w:rsidRDefault="002254D3" w:rsidP="002254D3">
      <w:pPr>
        <w:pStyle w:val="Heading2"/>
        <w:tabs>
          <w:tab w:val="left" w:pos="0"/>
        </w:tabs>
        <w:jc w:val="both"/>
        <w:rPr>
          <w:sz w:val="24"/>
          <w:szCs w:val="24"/>
        </w:rPr>
      </w:pPr>
    </w:p>
    <w:p w14:paraId="5952907B" w14:textId="21F6BE2C" w:rsidR="002254D3" w:rsidRDefault="002254D3" w:rsidP="002254D3">
      <w:pPr>
        <w:pStyle w:val="Heading2"/>
        <w:tabs>
          <w:tab w:val="left" w:pos="0"/>
        </w:tabs>
        <w:jc w:val="both"/>
        <w:rPr>
          <w:sz w:val="24"/>
          <w:szCs w:val="24"/>
        </w:rPr>
      </w:pPr>
      <w:r w:rsidRPr="00703FF5">
        <w:rPr>
          <w:sz w:val="24"/>
          <w:szCs w:val="24"/>
        </w:rPr>
        <w:t>2</w:t>
      </w:r>
      <w:r w:rsidR="00E347B6">
        <w:rPr>
          <w:sz w:val="24"/>
          <w:szCs w:val="24"/>
          <w:lang w:val="bg-BG"/>
        </w:rPr>
        <w:t>0</w:t>
      </w:r>
      <w:r w:rsidRPr="00703FF5">
        <w:rPr>
          <w:sz w:val="24"/>
          <w:szCs w:val="24"/>
        </w:rPr>
        <w:t>. Събития след датата на отчетния период</w:t>
      </w:r>
      <w:bookmarkEnd w:id="12"/>
    </w:p>
    <w:p w14:paraId="18480257" w14:textId="77777777" w:rsidR="00E347B6" w:rsidRPr="00481587" w:rsidRDefault="00E347B6" w:rsidP="00E347B6">
      <w:pPr>
        <w:rPr>
          <w:rFonts w:ascii="Times New Roman" w:eastAsia="Times New Roman" w:hAnsi="Times New Roman" w:cs="Times New Roman"/>
          <w:sz w:val="24"/>
          <w:szCs w:val="24"/>
          <w:lang w:val="ru-RU" w:eastAsia="x-none"/>
        </w:rPr>
      </w:pPr>
    </w:p>
    <w:p w14:paraId="70065A64" w14:textId="102B787E" w:rsidR="002254D3" w:rsidRPr="00703FF5" w:rsidRDefault="002254D3" w:rsidP="00481587">
      <w:pPr>
        <w:pStyle w:val="BodyTextIndent"/>
        <w:rPr>
          <w:lang w:val="ru-RU"/>
        </w:rPr>
      </w:pPr>
      <w:r w:rsidRPr="00703FF5">
        <w:rPr>
          <w:lang w:val="ru-RU"/>
        </w:rPr>
        <w:t xml:space="preserve">Не са настъпили събития след края на отчетния период по отношение на обектите представени във финансовия отчет, които да изискват корекции или отделно оповестяване към 31 </w:t>
      </w:r>
      <w:r w:rsidR="00E347B6">
        <w:rPr>
          <w:lang w:val="ru-RU"/>
        </w:rPr>
        <w:t>март</w:t>
      </w:r>
      <w:r w:rsidRPr="00703FF5">
        <w:rPr>
          <w:lang w:val="ru-RU"/>
        </w:rPr>
        <w:t xml:space="preserve"> 202</w:t>
      </w:r>
      <w:r w:rsidR="00E347B6">
        <w:rPr>
          <w:lang w:val="ru-RU"/>
        </w:rPr>
        <w:t>2</w:t>
      </w:r>
      <w:r w:rsidRPr="00703FF5">
        <w:rPr>
          <w:lang w:val="ru-RU"/>
        </w:rPr>
        <w:t xml:space="preserve"> г.</w:t>
      </w:r>
    </w:p>
    <w:p w14:paraId="3EC69787" w14:textId="77777777" w:rsidR="006B60D1" w:rsidRPr="00703FF5" w:rsidRDefault="006B60D1" w:rsidP="00481587">
      <w:pPr>
        <w:pStyle w:val="BodyTextIndent"/>
        <w:rPr>
          <w:lang w:val="ru-RU"/>
        </w:rPr>
      </w:pPr>
    </w:p>
    <w:p w14:paraId="63AFF0C7" w14:textId="77777777" w:rsidR="006B60D1" w:rsidRPr="00DC7FD0" w:rsidRDefault="006B60D1" w:rsidP="002254D3">
      <w:pPr>
        <w:pStyle w:val="BodyTextIndent"/>
        <w:spacing w:line="360" w:lineRule="auto"/>
        <w:rPr>
          <w:highlight w:val="yellow"/>
          <w:lang w:val="ru-RU"/>
        </w:rPr>
      </w:pPr>
    </w:p>
    <w:p w14:paraId="6FB50138" w14:textId="77777777" w:rsidR="006B60D1" w:rsidRPr="00DC7FD0" w:rsidRDefault="006B60D1" w:rsidP="002254D3">
      <w:pPr>
        <w:pStyle w:val="BodyTextIndent"/>
        <w:spacing w:line="360" w:lineRule="auto"/>
        <w:rPr>
          <w:highlight w:val="yellow"/>
          <w:lang w:val="ru-RU"/>
        </w:rPr>
      </w:pPr>
    </w:p>
    <w:p w14:paraId="0DFCB603" w14:textId="77777777" w:rsidR="000465E8" w:rsidRPr="00E347B6" w:rsidRDefault="002254D3" w:rsidP="000465E8">
      <w:pPr>
        <w:spacing w:before="100" w:beforeAutospacing="1" w:after="100" w:afterAutospacing="1"/>
        <w:rPr>
          <w:rFonts w:ascii="Times New Roman" w:hAnsi="Times New Roman"/>
          <w:i/>
          <w:color w:val="000000"/>
          <w:sz w:val="24"/>
          <w:szCs w:val="24"/>
        </w:rPr>
      </w:pPr>
      <w:r w:rsidRPr="00E347B6">
        <w:rPr>
          <w:rFonts w:ascii="Times New Roman" w:hAnsi="Times New Roman"/>
          <w:i/>
          <w:sz w:val="24"/>
          <w:szCs w:val="24"/>
        </w:rPr>
        <w:t>Прокурист:</w:t>
      </w:r>
      <w:r w:rsidRPr="00E347B6">
        <w:rPr>
          <w:rFonts w:ascii="Times New Roman" w:hAnsi="Times New Roman"/>
          <w:i/>
          <w:sz w:val="24"/>
          <w:szCs w:val="24"/>
        </w:rPr>
        <w:tab/>
      </w:r>
      <w:r w:rsidRPr="00E347B6">
        <w:rPr>
          <w:rFonts w:ascii="Times New Roman" w:hAnsi="Times New Roman"/>
          <w:i/>
          <w:sz w:val="24"/>
          <w:szCs w:val="24"/>
        </w:rPr>
        <w:tab/>
      </w:r>
      <w:r w:rsidRPr="00E347B6">
        <w:rPr>
          <w:rFonts w:ascii="Times New Roman" w:hAnsi="Times New Roman"/>
          <w:i/>
          <w:sz w:val="24"/>
          <w:szCs w:val="24"/>
        </w:rPr>
        <w:tab/>
      </w:r>
      <w:r w:rsidR="000465E8" w:rsidRPr="00E347B6">
        <w:rPr>
          <w:rFonts w:ascii="Times New Roman" w:hAnsi="Times New Roman"/>
          <w:i/>
          <w:sz w:val="24"/>
          <w:szCs w:val="24"/>
        </w:rPr>
        <w:tab/>
      </w:r>
      <w:r w:rsidR="000465E8" w:rsidRPr="00E347B6">
        <w:rPr>
          <w:rFonts w:ascii="Times New Roman" w:hAnsi="Times New Roman"/>
          <w:i/>
          <w:sz w:val="24"/>
          <w:szCs w:val="24"/>
        </w:rPr>
        <w:tab/>
      </w:r>
    </w:p>
    <w:p w14:paraId="32DF3D86" w14:textId="77777777" w:rsidR="002254D3" w:rsidRPr="00E347B6" w:rsidRDefault="002254D3" w:rsidP="002254D3">
      <w:pPr>
        <w:jc w:val="both"/>
        <w:rPr>
          <w:rFonts w:ascii="Times New Roman" w:hAnsi="Times New Roman"/>
          <w:i/>
          <w:sz w:val="24"/>
          <w:szCs w:val="24"/>
        </w:rPr>
      </w:pPr>
      <w:r w:rsidRPr="00E347B6">
        <w:rPr>
          <w:rFonts w:ascii="Times New Roman" w:hAnsi="Times New Roman"/>
          <w:i/>
          <w:sz w:val="24"/>
          <w:szCs w:val="24"/>
        </w:rPr>
        <w:t>(Сергей Ревалски)</w:t>
      </w:r>
      <w:r w:rsidR="000465E8" w:rsidRPr="00E347B6">
        <w:rPr>
          <w:rFonts w:ascii="Times New Roman" w:hAnsi="Times New Roman"/>
          <w:i/>
          <w:sz w:val="24"/>
          <w:szCs w:val="24"/>
        </w:rPr>
        <w:tab/>
      </w:r>
      <w:r w:rsidR="000465E8" w:rsidRPr="00E347B6">
        <w:rPr>
          <w:rFonts w:ascii="Times New Roman" w:hAnsi="Times New Roman"/>
          <w:i/>
          <w:sz w:val="24"/>
          <w:szCs w:val="24"/>
        </w:rPr>
        <w:tab/>
      </w:r>
      <w:r w:rsidR="000465E8" w:rsidRPr="00E347B6">
        <w:rPr>
          <w:rFonts w:ascii="Times New Roman" w:hAnsi="Times New Roman"/>
          <w:i/>
          <w:sz w:val="24"/>
          <w:szCs w:val="24"/>
        </w:rPr>
        <w:tab/>
      </w:r>
      <w:r w:rsidR="000465E8" w:rsidRPr="00E347B6">
        <w:rPr>
          <w:rFonts w:ascii="Times New Roman" w:hAnsi="Times New Roman"/>
          <w:i/>
          <w:sz w:val="24"/>
          <w:szCs w:val="24"/>
        </w:rPr>
        <w:tab/>
      </w:r>
      <w:r w:rsidR="000465E8" w:rsidRPr="00E347B6">
        <w:rPr>
          <w:rFonts w:ascii="Times New Roman" w:hAnsi="Times New Roman"/>
          <w:i/>
          <w:sz w:val="24"/>
          <w:szCs w:val="24"/>
        </w:rPr>
        <w:tab/>
      </w:r>
      <w:r w:rsidR="000465E8" w:rsidRPr="00E347B6">
        <w:rPr>
          <w:rFonts w:ascii="Times New Roman" w:hAnsi="Times New Roman"/>
          <w:i/>
          <w:sz w:val="24"/>
          <w:szCs w:val="24"/>
        </w:rPr>
        <w:tab/>
      </w:r>
      <w:r w:rsidR="000465E8" w:rsidRPr="00E347B6">
        <w:rPr>
          <w:rFonts w:ascii="Times New Roman" w:hAnsi="Times New Roman"/>
          <w:i/>
          <w:sz w:val="24"/>
          <w:szCs w:val="24"/>
        </w:rPr>
        <w:tab/>
      </w:r>
    </w:p>
    <w:p w14:paraId="39480C81" w14:textId="77777777" w:rsidR="002254D3" w:rsidRPr="00E347B6" w:rsidRDefault="000465E8" w:rsidP="002254D3">
      <w:pPr>
        <w:spacing w:before="100" w:beforeAutospacing="1" w:after="100" w:afterAutospacing="1"/>
        <w:rPr>
          <w:rFonts w:ascii="Times New Roman" w:hAnsi="Times New Roman"/>
          <w:i/>
          <w:color w:val="000000"/>
          <w:sz w:val="24"/>
          <w:szCs w:val="24"/>
        </w:rPr>
      </w:pPr>
      <w:r w:rsidRPr="00E347B6">
        <w:rPr>
          <w:rFonts w:ascii="Times New Roman" w:hAnsi="Times New Roman"/>
          <w:i/>
          <w:color w:val="000000"/>
          <w:sz w:val="24"/>
          <w:szCs w:val="24"/>
        </w:rPr>
        <w:t xml:space="preserve"> </w:t>
      </w:r>
    </w:p>
    <w:p w14:paraId="1C148E00" w14:textId="77777777" w:rsidR="006B60D1" w:rsidRPr="00DC7FD0" w:rsidRDefault="006B60D1" w:rsidP="002254D3">
      <w:pPr>
        <w:spacing w:before="100" w:beforeAutospacing="1" w:after="100" w:afterAutospacing="1"/>
        <w:rPr>
          <w:rFonts w:ascii="Times New Roman" w:hAnsi="Times New Roman"/>
          <w:i/>
          <w:color w:val="000000"/>
          <w:sz w:val="24"/>
          <w:szCs w:val="24"/>
          <w:highlight w:val="yellow"/>
        </w:rPr>
      </w:pPr>
    </w:p>
    <w:p w14:paraId="5B98675F" w14:textId="77777777" w:rsidR="006B60D1" w:rsidRPr="00DC7FD0" w:rsidRDefault="006B60D1" w:rsidP="002254D3">
      <w:pPr>
        <w:spacing w:before="100" w:beforeAutospacing="1" w:after="100" w:afterAutospacing="1"/>
        <w:rPr>
          <w:sz w:val="24"/>
          <w:szCs w:val="24"/>
          <w:highlight w:val="yellow"/>
        </w:rPr>
      </w:pPr>
    </w:p>
    <w:p w14:paraId="00C28B65" w14:textId="77777777" w:rsidR="000465E8" w:rsidRPr="00703FF5" w:rsidRDefault="000465E8" w:rsidP="000465E8">
      <w:pPr>
        <w:spacing w:before="100" w:beforeAutospacing="1" w:after="100" w:afterAutospacing="1"/>
        <w:rPr>
          <w:rFonts w:ascii="Times New Roman" w:hAnsi="Times New Roman"/>
          <w:i/>
          <w:color w:val="000000"/>
          <w:sz w:val="24"/>
          <w:szCs w:val="24"/>
        </w:rPr>
      </w:pPr>
      <w:r w:rsidRPr="00703FF5">
        <w:rPr>
          <w:rFonts w:ascii="Times New Roman" w:hAnsi="Times New Roman"/>
          <w:i/>
          <w:color w:val="000000"/>
          <w:sz w:val="24"/>
          <w:szCs w:val="24"/>
          <w:lang w:val="ru-RU"/>
        </w:rPr>
        <w:t xml:space="preserve">Главен счетоводител - </w:t>
      </w:r>
      <w:r w:rsidRPr="00703FF5">
        <w:rPr>
          <w:rFonts w:ascii="Times New Roman" w:hAnsi="Times New Roman"/>
          <w:i/>
          <w:color w:val="000000"/>
          <w:sz w:val="24"/>
          <w:szCs w:val="24"/>
        </w:rPr>
        <w:t xml:space="preserve"> (Съставител)</w:t>
      </w:r>
      <w:r w:rsidRPr="00703FF5">
        <w:rPr>
          <w:rFonts w:ascii="Times New Roman" w:hAnsi="Times New Roman"/>
          <w:i/>
          <w:color w:val="000000"/>
          <w:sz w:val="24"/>
          <w:szCs w:val="24"/>
          <w:lang w:val="ru-RU"/>
        </w:rPr>
        <w:t>:</w:t>
      </w:r>
    </w:p>
    <w:p w14:paraId="4353A6D5" w14:textId="6F0B6258" w:rsidR="006B60D1" w:rsidRPr="00E34CCC" w:rsidRDefault="000465E8" w:rsidP="000465E8">
      <w:pPr>
        <w:jc w:val="both"/>
        <w:rPr>
          <w:rFonts w:ascii="Times New Roman" w:hAnsi="Times New Roman"/>
          <w:i/>
          <w:color w:val="000000"/>
          <w:sz w:val="24"/>
          <w:szCs w:val="24"/>
        </w:rPr>
      </w:pPr>
      <w:r w:rsidRPr="00703FF5">
        <w:rPr>
          <w:rFonts w:ascii="Times New Roman" w:hAnsi="Times New Roman"/>
          <w:i/>
          <w:color w:val="000000"/>
          <w:sz w:val="24"/>
          <w:szCs w:val="24"/>
        </w:rPr>
        <w:t>(Десислава Маркова)</w:t>
      </w:r>
    </w:p>
    <w:sectPr w:rsidR="006B60D1" w:rsidRPr="00E34CCC" w:rsidSect="00CA6E82">
      <w:footerReference w:type="default" r:id="rId7"/>
      <w:pgSz w:w="11906" w:h="16838"/>
      <w:pgMar w:top="1134" w:right="1418" w:bottom="1134" w:left="141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B57E8" w14:textId="77777777" w:rsidR="00E24089" w:rsidRDefault="00E24089" w:rsidP="00010159">
      <w:pPr>
        <w:spacing w:after="0" w:line="240" w:lineRule="auto"/>
      </w:pPr>
      <w:r>
        <w:separator/>
      </w:r>
    </w:p>
  </w:endnote>
  <w:endnote w:type="continuationSeparator" w:id="0">
    <w:p w14:paraId="2111CE98" w14:textId="77777777" w:rsidR="00E24089" w:rsidRDefault="00E24089" w:rsidP="0001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
    <w:altName w:val="Bahnschrift Light"/>
    <w:charset w:val="00"/>
    <w:family w:val="swiss"/>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Y Gothic Comp BookPS">
    <w:altName w:val="Arial"/>
    <w:panose1 w:val="00000000000000000000"/>
    <w:charset w:val="00"/>
    <w:family w:val="swiss"/>
    <w:notTrueType/>
    <w:pitch w:val="variable"/>
    <w:sig w:usb0="00000003" w:usb1="00000000" w:usb2="00000000" w:usb3="00000000" w:csb0="00000001" w:csb1="00000000"/>
  </w:font>
  <w:font w:name="Univers 45 Light">
    <w:altName w:val="Times New Roman"/>
    <w:charset w:val="00"/>
    <w:family w:val="auto"/>
    <w:pitch w:val="variable"/>
    <w:sig w:usb0="8000002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730169"/>
      <w:docPartObj>
        <w:docPartGallery w:val="Page Numbers (Bottom of Page)"/>
        <w:docPartUnique/>
      </w:docPartObj>
    </w:sdtPr>
    <w:sdtEndPr>
      <w:rPr>
        <w:noProof/>
      </w:rPr>
    </w:sdtEndPr>
    <w:sdtContent>
      <w:p w14:paraId="20E8BAE2" w14:textId="54B09EA4" w:rsidR="00CA6E82" w:rsidRDefault="00CA6E82">
        <w:pPr>
          <w:pStyle w:val="Footer"/>
          <w:jc w:val="center"/>
        </w:pPr>
        <w:r>
          <w:fldChar w:fldCharType="begin"/>
        </w:r>
        <w:r>
          <w:instrText xml:space="preserve"> PAGE   \* MERGEFORMAT </w:instrText>
        </w:r>
        <w:r>
          <w:fldChar w:fldCharType="separate"/>
        </w:r>
        <w:r w:rsidR="002040CC">
          <w:rPr>
            <w:noProof/>
          </w:rPr>
          <w:t>29</w:t>
        </w:r>
        <w:r>
          <w:rPr>
            <w:noProof/>
          </w:rPr>
          <w:fldChar w:fldCharType="end"/>
        </w:r>
      </w:p>
    </w:sdtContent>
  </w:sdt>
  <w:p w14:paraId="7A0C3EEF" w14:textId="77777777" w:rsidR="00481587" w:rsidRDefault="00481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77E7C" w14:textId="77777777" w:rsidR="00E24089" w:rsidRDefault="00E24089" w:rsidP="00010159">
      <w:pPr>
        <w:spacing w:after="0" w:line="240" w:lineRule="auto"/>
      </w:pPr>
      <w:r>
        <w:separator/>
      </w:r>
    </w:p>
  </w:footnote>
  <w:footnote w:type="continuationSeparator" w:id="0">
    <w:p w14:paraId="160FE598" w14:textId="77777777" w:rsidR="00E24089" w:rsidRDefault="00E24089" w:rsidP="00010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52"/>
    <w:lvl w:ilvl="0">
      <w:start w:val="1"/>
      <w:numFmt w:val="bullet"/>
      <w:lvlText w:val=""/>
      <w:lvlJc w:val="left"/>
      <w:pPr>
        <w:tabs>
          <w:tab w:val="num" w:pos="1440"/>
        </w:tabs>
      </w:pPr>
      <w:rPr>
        <w:rFonts w:ascii="Symbol" w:hAnsi="Symbol"/>
      </w:rPr>
    </w:lvl>
  </w:abstractNum>
  <w:abstractNum w:abstractNumId="1" w15:restartNumberingAfterBreak="0">
    <w:nsid w:val="015C5FCC"/>
    <w:multiLevelType w:val="multilevel"/>
    <w:tmpl w:val="D710403C"/>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686"/>
        </w:tabs>
        <w:ind w:left="686" w:hanging="615"/>
      </w:pPr>
      <w:rPr>
        <w:rFonts w:hint="default"/>
      </w:rPr>
    </w:lvl>
    <w:lvl w:ilvl="2">
      <w:start w:val="5"/>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2" w15:restartNumberingAfterBreak="0">
    <w:nsid w:val="0576253E"/>
    <w:multiLevelType w:val="multilevel"/>
    <w:tmpl w:val="072213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7F8718F"/>
    <w:multiLevelType w:val="hybridMultilevel"/>
    <w:tmpl w:val="26F4AD58"/>
    <w:lvl w:ilvl="0" w:tplc="5B4CE13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90D6255"/>
    <w:multiLevelType w:val="multilevel"/>
    <w:tmpl w:val="3A6470D0"/>
    <w:lvl w:ilvl="0">
      <w:start w:val="2"/>
      <w:numFmt w:val="decimal"/>
      <w:lvlText w:val="%1."/>
      <w:lvlJc w:val="left"/>
      <w:pPr>
        <w:ind w:left="630" w:hanging="630"/>
      </w:pPr>
      <w:rPr>
        <w:rFonts w:hint="default"/>
      </w:rPr>
    </w:lvl>
    <w:lvl w:ilvl="1">
      <w:start w:val="9"/>
      <w:numFmt w:val="decimal"/>
      <w:lvlText w:val="%1.%2."/>
      <w:lvlJc w:val="left"/>
      <w:pPr>
        <w:ind w:left="630" w:hanging="6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4209"/>
    <w:multiLevelType w:val="hybridMultilevel"/>
    <w:tmpl w:val="418E73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3924C4"/>
    <w:multiLevelType w:val="hybridMultilevel"/>
    <w:tmpl w:val="25D02328"/>
    <w:lvl w:ilvl="0" w:tplc="43069748">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F630E50"/>
    <w:multiLevelType w:val="hybridMultilevel"/>
    <w:tmpl w:val="E39A4B3A"/>
    <w:lvl w:ilvl="0" w:tplc="E104F6C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BB433C"/>
    <w:multiLevelType w:val="hybridMultilevel"/>
    <w:tmpl w:val="194854E2"/>
    <w:lvl w:ilvl="0" w:tplc="19EA8D88">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4757FF7"/>
    <w:multiLevelType w:val="hybridMultilevel"/>
    <w:tmpl w:val="B8D8D0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5FE6C66"/>
    <w:multiLevelType w:val="hybridMultilevel"/>
    <w:tmpl w:val="576896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6520DFA"/>
    <w:multiLevelType w:val="hybridMultilevel"/>
    <w:tmpl w:val="90EC1CF4"/>
    <w:lvl w:ilvl="0" w:tplc="1A605B8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37248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244A6287"/>
    <w:multiLevelType w:val="hybridMultilevel"/>
    <w:tmpl w:val="B4E67884"/>
    <w:lvl w:ilvl="0" w:tplc="43A0E7A8">
      <w:start w:val="30"/>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4" w15:restartNumberingAfterBreak="0">
    <w:nsid w:val="25196E2D"/>
    <w:multiLevelType w:val="hybridMultilevel"/>
    <w:tmpl w:val="E63C13E0"/>
    <w:lvl w:ilvl="0" w:tplc="4F72336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2479E9"/>
    <w:multiLevelType w:val="multilevel"/>
    <w:tmpl w:val="60364D8A"/>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D4627F"/>
    <w:multiLevelType w:val="hybridMultilevel"/>
    <w:tmpl w:val="26ACF5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F4B060D"/>
    <w:multiLevelType w:val="hybridMultilevel"/>
    <w:tmpl w:val="C1F2E13C"/>
    <w:lvl w:ilvl="0" w:tplc="75CEDB7C">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1CB7D1E"/>
    <w:multiLevelType w:val="hybridMultilevel"/>
    <w:tmpl w:val="69F8E5BC"/>
    <w:lvl w:ilvl="0" w:tplc="A10E278C">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46F56F2"/>
    <w:multiLevelType w:val="hybridMultilevel"/>
    <w:tmpl w:val="7DEAD90C"/>
    <w:lvl w:ilvl="0" w:tplc="04020001">
      <w:start w:val="1"/>
      <w:numFmt w:val="bullet"/>
      <w:lvlText w:val=""/>
      <w:lvlJc w:val="left"/>
      <w:pPr>
        <w:ind w:left="777" w:hanging="360"/>
      </w:pPr>
      <w:rPr>
        <w:rFonts w:ascii="Symbol" w:hAnsi="Symbol"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20" w15:restartNumberingAfterBreak="0">
    <w:nsid w:val="37FD3461"/>
    <w:multiLevelType w:val="hybridMultilevel"/>
    <w:tmpl w:val="6FB4BC36"/>
    <w:lvl w:ilvl="0" w:tplc="A86829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98212D"/>
    <w:multiLevelType w:val="hybridMultilevel"/>
    <w:tmpl w:val="FD4AA93C"/>
    <w:lvl w:ilvl="0" w:tplc="04020001">
      <w:start w:val="1"/>
      <w:numFmt w:val="bullet"/>
      <w:lvlText w:val=""/>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22" w15:restartNumberingAfterBreak="0">
    <w:nsid w:val="42A909B5"/>
    <w:multiLevelType w:val="hybridMultilevel"/>
    <w:tmpl w:val="DB12ECDC"/>
    <w:lvl w:ilvl="0" w:tplc="3B0C994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47301E"/>
    <w:multiLevelType w:val="hybridMultilevel"/>
    <w:tmpl w:val="D286DC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3F96E18"/>
    <w:multiLevelType w:val="hybridMultilevel"/>
    <w:tmpl w:val="43B4B9A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946504A"/>
    <w:multiLevelType w:val="hybridMultilevel"/>
    <w:tmpl w:val="781EA67A"/>
    <w:lvl w:ilvl="0" w:tplc="4718C3F0">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D1440A"/>
    <w:multiLevelType w:val="hybridMultilevel"/>
    <w:tmpl w:val="91363E2A"/>
    <w:lvl w:ilvl="0" w:tplc="9AC62FBC">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533B4537"/>
    <w:multiLevelType w:val="hybridMultilevel"/>
    <w:tmpl w:val="480E98CE"/>
    <w:lvl w:ilvl="0" w:tplc="DB04ADE2">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A28050E"/>
    <w:multiLevelType w:val="multilevel"/>
    <w:tmpl w:val="B1C0B6A0"/>
    <w:lvl w:ilvl="0">
      <w:start w:val="2"/>
      <w:numFmt w:val="decimal"/>
      <w:lvlText w:val="%1."/>
      <w:lvlJc w:val="left"/>
      <w:pPr>
        <w:ind w:left="630" w:hanging="630"/>
      </w:pPr>
      <w:rPr>
        <w:rFonts w:hint="default"/>
      </w:rPr>
    </w:lvl>
    <w:lvl w:ilvl="1">
      <w:start w:val="9"/>
      <w:numFmt w:val="decimal"/>
      <w:lvlText w:val="%1.%2."/>
      <w:lvlJc w:val="left"/>
      <w:pPr>
        <w:ind w:left="630" w:hanging="6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BE6C6D"/>
    <w:multiLevelType w:val="hybridMultilevel"/>
    <w:tmpl w:val="7834C64C"/>
    <w:lvl w:ilvl="0" w:tplc="FCAE5934">
      <w:start w:val="1"/>
      <w:numFmt w:val="bullet"/>
      <w:lvlText w:val="–"/>
      <w:lvlJc w:val="left"/>
      <w:pPr>
        <w:ind w:left="1440" w:hanging="360"/>
      </w:pPr>
      <w:rPr>
        <w:rFonts w:ascii="Arial Narrow" w:eastAsia="Times New Roman" w:hAnsi="Arial Narrow"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15:restartNumberingAfterBreak="0">
    <w:nsid w:val="5D8A340F"/>
    <w:multiLevelType w:val="multilevel"/>
    <w:tmpl w:val="6A640F6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DED0605"/>
    <w:multiLevelType w:val="hybridMultilevel"/>
    <w:tmpl w:val="C99263B2"/>
    <w:lvl w:ilvl="0" w:tplc="F416B63C">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E74621E"/>
    <w:multiLevelType w:val="multilevel"/>
    <w:tmpl w:val="6A640F6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012643D"/>
    <w:multiLevelType w:val="hybridMultilevel"/>
    <w:tmpl w:val="B1AED8B0"/>
    <w:lvl w:ilvl="0" w:tplc="573C31BE">
      <w:numFmt w:val="bullet"/>
      <w:lvlText w:val="-"/>
      <w:lvlJc w:val="left"/>
      <w:pPr>
        <w:ind w:left="-349" w:hanging="360"/>
      </w:pPr>
      <w:rPr>
        <w:rFonts w:ascii="Times New Roman" w:eastAsia="Times New Roman" w:hAnsi="Times New Roman" w:cs="Times New Roman" w:hint="default"/>
      </w:rPr>
    </w:lvl>
    <w:lvl w:ilvl="1" w:tplc="04020003" w:tentative="1">
      <w:start w:val="1"/>
      <w:numFmt w:val="bullet"/>
      <w:lvlText w:val="o"/>
      <w:lvlJc w:val="left"/>
      <w:pPr>
        <w:ind w:left="371" w:hanging="360"/>
      </w:pPr>
      <w:rPr>
        <w:rFonts w:ascii="Courier New" w:hAnsi="Courier New" w:cs="Courier New" w:hint="default"/>
      </w:rPr>
    </w:lvl>
    <w:lvl w:ilvl="2" w:tplc="04020005" w:tentative="1">
      <w:start w:val="1"/>
      <w:numFmt w:val="bullet"/>
      <w:lvlText w:val=""/>
      <w:lvlJc w:val="left"/>
      <w:pPr>
        <w:ind w:left="1091" w:hanging="360"/>
      </w:pPr>
      <w:rPr>
        <w:rFonts w:ascii="Wingdings" w:hAnsi="Wingdings" w:hint="default"/>
      </w:rPr>
    </w:lvl>
    <w:lvl w:ilvl="3" w:tplc="04020001" w:tentative="1">
      <w:start w:val="1"/>
      <w:numFmt w:val="bullet"/>
      <w:lvlText w:val=""/>
      <w:lvlJc w:val="left"/>
      <w:pPr>
        <w:ind w:left="1811" w:hanging="360"/>
      </w:pPr>
      <w:rPr>
        <w:rFonts w:ascii="Symbol" w:hAnsi="Symbol" w:hint="default"/>
      </w:rPr>
    </w:lvl>
    <w:lvl w:ilvl="4" w:tplc="04020003" w:tentative="1">
      <w:start w:val="1"/>
      <w:numFmt w:val="bullet"/>
      <w:lvlText w:val="o"/>
      <w:lvlJc w:val="left"/>
      <w:pPr>
        <w:ind w:left="2531" w:hanging="360"/>
      </w:pPr>
      <w:rPr>
        <w:rFonts w:ascii="Courier New" w:hAnsi="Courier New" w:cs="Courier New" w:hint="default"/>
      </w:rPr>
    </w:lvl>
    <w:lvl w:ilvl="5" w:tplc="04020005" w:tentative="1">
      <w:start w:val="1"/>
      <w:numFmt w:val="bullet"/>
      <w:lvlText w:val=""/>
      <w:lvlJc w:val="left"/>
      <w:pPr>
        <w:ind w:left="3251" w:hanging="360"/>
      </w:pPr>
      <w:rPr>
        <w:rFonts w:ascii="Wingdings" w:hAnsi="Wingdings" w:hint="default"/>
      </w:rPr>
    </w:lvl>
    <w:lvl w:ilvl="6" w:tplc="04020001" w:tentative="1">
      <w:start w:val="1"/>
      <w:numFmt w:val="bullet"/>
      <w:lvlText w:val=""/>
      <w:lvlJc w:val="left"/>
      <w:pPr>
        <w:ind w:left="3971" w:hanging="360"/>
      </w:pPr>
      <w:rPr>
        <w:rFonts w:ascii="Symbol" w:hAnsi="Symbol" w:hint="default"/>
      </w:rPr>
    </w:lvl>
    <w:lvl w:ilvl="7" w:tplc="04020003" w:tentative="1">
      <w:start w:val="1"/>
      <w:numFmt w:val="bullet"/>
      <w:lvlText w:val="o"/>
      <w:lvlJc w:val="left"/>
      <w:pPr>
        <w:ind w:left="4691" w:hanging="360"/>
      </w:pPr>
      <w:rPr>
        <w:rFonts w:ascii="Courier New" w:hAnsi="Courier New" w:cs="Courier New" w:hint="default"/>
      </w:rPr>
    </w:lvl>
    <w:lvl w:ilvl="8" w:tplc="04020005" w:tentative="1">
      <w:start w:val="1"/>
      <w:numFmt w:val="bullet"/>
      <w:lvlText w:val=""/>
      <w:lvlJc w:val="left"/>
      <w:pPr>
        <w:ind w:left="5411" w:hanging="360"/>
      </w:pPr>
      <w:rPr>
        <w:rFonts w:ascii="Wingdings" w:hAnsi="Wingdings" w:hint="default"/>
      </w:rPr>
    </w:lvl>
  </w:abstractNum>
  <w:abstractNum w:abstractNumId="34" w15:restartNumberingAfterBreak="0">
    <w:nsid w:val="604C205C"/>
    <w:multiLevelType w:val="hybridMultilevel"/>
    <w:tmpl w:val="9E883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4D62D44"/>
    <w:multiLevelType w:val="hybridMultilevel"/>
    <w:tmpl w:val="02F846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6EC43A6"/>
    <w:multiLevelType w:val="hybridMultilevel"/>
    <w:tmpl w:val="997A4B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8AF4449"/>
    <w:multiLevelType w:val="hybridMultilevel"/>
    <w:tmpl w:val="1BD4FA62"/>
    <w:lvl w:ilvl="0" w:tplc="9ED864D0">
      <w:start w:val="1"/>
      <w:numFmt w:val="bullet"/>
      <w:lvlText w:val="-"/>
      <w:lvlJc w:val="left"/>
      <w:pPr>
        <w:ind w:left="1320" w:hanging="360"/>
      </w:pPr>
      <w:rPr>
        <w:rFonts w:ascii="Times New Roman" w:eastAsia="Times New Roman" w:hAnsi="Times New Roman" w:cs="Times New Roman" w:hint="default"/>
        <w:b/>
        <w:color w:val="auto"/>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38" w15:restartNumberingAfterBreak="0">
    <w:nsid w:val="6DAB12DF"/>
    <w:multiLevelType w:val="hybridMultilevel"/>
    <w:tmpl w:val="CAA229D8"/>
    <w:lvl w:ilvl="0" w:tplc="1FE86EFA">
      <w:start w:val="1"/>
      <w:numFmt w:val="decimal"/>
      <w:lvlText w:val="%1."/>
      <w:lvlJc w:val="left"/>
      <w:pPr>
        <w:ind w:left="720" w:hanging="360"/>
      </w:pPr>
      <w:rPr>
        <w:rFonts w:asciiTheme="minorHAnsi" w:hAnsiTheme="minorHAnsi" w:hint="default"/>
        <w:b/>
        <w:i/>
        <w:color w:val="auto"/>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035729C"/>
    <w:multiLevelType w:val="hybridMultilevel"/>
    <w:tmpl w:val="074E9A0E"/>
    <w:lvl w:ilvl="0" w:tplc="CB00697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2E7010"/>
    <w:multiLevelType w:val="hybridMultilevel"/>
    <w:tmpl w:val="4BF68B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24"/>
  </w:num>
  <w:num w:numId="5">
    <w:abstractNumId w:val="15"/>
  </w:num>
  <w:num w:numId="6">
    <w:abstractNumId w:val="1"/>
  </w:num>
  <w:num w:numId="7">
    <w:abstractNumId w:val="35"/>
  </w:num>
  <w:num w:numId="8">
    <w:abstractNumId w:val="23"/>
  </w:num>
  <w:num w:numId="9">
    <w:abstractNumId w:val="39"/>
  </w:num>
  <w:num w:numId="10">
    <w:abstractNumId w:val="31"/>
  </w:num>
  <w:num w:numId="11">
    <w:abstractNumId w:val="17"/>
  </w:num>
  <w:num w:numId="12">
    <w:abstractNumId w:val="18"/>
  </w:num>
  <w:num w:numId="13">
    <w:abstractNumId w:val="33"/>
  </w:num>
  <w:num w:numId="14">
    <w:abstractNumId w:val="4"/>
  </w:num>
  <w:num w:numId="15">
    <w:abstractNumId w:val="28"/>
  </w:num>
  <w:num w:numId="16">
    <w:abstractNumId w:val="27"/>
  </w:num>
  <w:num w:numId="17">
    <w:abstractNumId w:val="3"/>
  </w:num>
  <w:num w:numId="18">
    <w:abstractNumId w:val="19"/>
  </w:num>
  <w:num w:numId="19">
    <w:abstractNumId w:val="10"/>
  </w:num>
  <w:num w:numId="20">
    <w:abstractNumId w:val="34"/>
  </w:num>
  <w:num w:numId="21">
    <w:abstractNumId w:val="5"/>
  </w:num>
  <w:num w:numId="22">
    <w:abstractNumId w:val="36"/>
  </w:num>
  <w:num w:numId="23">
    <w:abstractNumId w:val="16"/>
  </w:num>
  <w:num w:numId="24">
    <w:abstractNumId w:val="12"/>
  </w:num>
  <w:num w:numId="25">
    <w:abstractNumId w:val="30"/>
  </w:num>
  <w:num w:numId="26">
    <w:abstractNumId w:val="32"/>
  </w:num>
  <w:num w:numId="27">
    <w:abstractNumId w:val="6"/>
  </w:num>
  <w:num w:numId="28">
    <w:abstractNumId w:val="8"/>
  </w:num>
  <w:num w:numId="29">
    <w:abstractNumId w:val="25"/>
  </w:num>
  <w:num w:numId="30">
    <w:abstractNumId w:val="13"/>
  </w:num>
  <w:num w:numId="31">
    <w:abstractNumId w:val="12"/>
    <w:lvlOverride w:ilvl="0">
      <w:startOverride w:val="1"/>
    </w:lvlOverride>
  </w:num>
  <w:num w:numId="32">
    <w:abstractNumId w:val="7"/>
  </w:num>
  <w:num w:numId="33">
    <w:abstractNumId w:val="26"/>
  </w:num>
  <w:num w:numId="34">
    <w:abstractNumId w:val="29"/>
  </w:num>
  <w:num w:numId="35">
    <w:abstractNumId w:val="37"/>
  </w:num>
  <w:num w:numId="36">
    <w:abstractNumId w:val="11"/>
  </w:num>
  <w:num w:numId="37">
    <w:abstractNumId w:val="22"/>
  </w:num>
  <w:num w:numId="38">
    <w:abstractNumId w:val="14"/>
  </w:num>
  <w:num w:numId="39">
    <w:abstractNumId w:val="20"/>
  </w:num>
  <w:num w:numId="40">
    <w:abstractNumId w:val="21"/>
  </w:num>
  <w:num w:numId="41">
    <w:abstractNumId w:val="4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1E"/>
    <w:rsid w:val="00010159"/>
    <w:rsid w:val="00016502"/>
    <w:rsid w:val="00026C65"/>
    <w:rsid w:val="000373D3"/>
    <w:rsid w:val="00037E98"/>
    <w:rsid w:val="000465E8"/>
    <w:rsid w:val="00046F6F"/>
    <w:rsid w:val="00076F9E"/>
    <w:rsid w:val="00092F53"/>
    <w:rsid w:val="000A0A64"/>
    <w:rsid w:val="000E10F6"/>
    <w:rsid w:val="000E58A8"/>
    <w:rsid w:val="000F3D58"/>
    <w:rsid w:val="00131298"/>
    <w:rsid w:val="00147E7C"/>
    <w:rsid w:val="00150A66"/>
    <w:rsid w:val="00194B81"/>
    <w:rsid w:val="00197DE1"/>
    <w:rsid w:val="001F28BA"/>
    <w:rsid w:val="001F602F"/>
    <w:rsid w:val="002040CC"/>
    <w:rsid w:val="0020599B"/>
    <w:rsid w:val="00207D24"/>
    <w:rsid w:val="002254D3"/>
    <w:rsid w:val="0026360F"/>
    <w:rsid w:val="00274CF4"/>
    <w:rsid w:val="002A0E5A"/>
    <w:rsid w:val="00305081"/>
    <w:rsid w:val="00306F84"/>
    <w:rsid w:val="003168A1"/>
    <w:rsid w:val="0033491F"/>
    <w:rsid w:val="00381AC4"/>
    <w:rsid w:val="0039491D"/>
    <w:rsid w:val="0039563C"/>
    <w:rsid w:val="003A5393"/>
    <w:rsid w:val="003B46B6"/>
    <w:rsid w:val="003C790B"/>
    <w:rsid w:val="003E5B63"/>
    <w:rsid w:val="003E68D6"/>
    <w:rsid w:val="00406916"/>
    <w:rsid w:val="00413461"/>
    <w:rsid w:val="00440909"/>
    <w:rsid w:val="0046214B"/>
    <w:rsid w:val="00462EE8"/>
    <w:rsid w:val="00477E3D"/>
    <w:rsid w:val="00481587"/>
    <w:rsid w:val="004D6EAD"/>
    <w:rsid w:val="005150D5"/>
    <w:rsid w:val="0053755F"/>
    <w:rsid w:val="00537733"/>
    <w:rsid w:val="005767EB"/>
    <w:rsid w:val="005901A7"/>
    <w:rsid w:val="00594FED"/>
    <w:rsid w:val="00596FCA"/>
    <w:rsid w:val="00597A90"/>
    <w:rsid w:val="006301E4"/>
    <w:rsid w:val="00632309"/>
    <w:rsid w:val="0066198D"/>
    <w:rsid w:val="006A5F74"/>
    <w:rsid w:val="006B2F43"/>
    <w:rsid w:val="006B60D1"/>
    <w:rsid w:val="006C2532"/>
    <w:rsid w:val="00703FF5"/>
    <w:rsid w:val="00713813"/>
    <w:rsid w:val="007216D1"/>
    <w:rsid w:val="00744918"/>
    <w:rsid w:val="0075611E"/>
    <w:rsid w:val="007750A9"/>
    <w:rsid w:val="00781DD0"/>
    <w:rsid w:val="007878F6"/>
    <w:rsid w:val="007C3164"/>
    <w:rsid w:val="007F3A33"/>
    <w:rsid w:val="00813B55"/>
    <w:rsid w:val="00814EE6"/>
    <w:rsid w:val="008169D3"/>
    <w:rsid w:val="008171D3"/>
    <w:rsid w:val="008314B9"/>
    <w:rsid w:val="00850334"/>
    <w:rsid w:val="00852753"/>
    <w:rsid w:val="008614AA"/>
    <w:rsid w:val="00897AF6"/>
    <w:rsid w:val="008A4441"/>
    <w:rsid w:val="008B3722"/>
    <w:rsid w:val="008D7E4D"/>
    <w:rsid w:val="008F5160"/>
    <w:rsid w:val="009007FB"/>
    <w:rsid w:val="009726F4"/>
    <w:rsid w:val="009737A2"/>
    <w:rsid w:val="009900AC"/>
    <w:rsid w:val="009A4338"/>
    <w:rsid w:val="009C40E4"/>
    <w:rsid w:val="009F1D30"/>
    <w:rsid w:val="00A45E9A"/>
    <w:rsid w:val="00A55686"/>
    <w:rsid w:val="00A93BDE"/>
    <w:rsid w:val="00A9576D"/>
    <w:rsid w:val="00AB6611"/>
    <w:rsid w:val="00AD7465"/>
    <w:rsid w:val="00B107CA"/>
    <w:rsid w:val="00B8159E"/>
    <w:rsid w:val="00BD5E45"/>
    <w:rsid w:val="00BE0CEE"/>
    <w:rsid w:val="00BF76DC"/>
    <w:rsid w:val="00C26CDE"/>
    <w:rsid w:val="00C60A4B"/>
    <w:rsid w:val="00C61831"/>
    <w:rsid w:val="00CA6E82"/>
    <w:rsid w:val="00D11F55"/>
    <w:rsid w:val="00D12AA4"/>
    <w:rsid w:val="00D223B7"/>
    <w:rsid w:val="00D270E2"/>
    <w:rsid w:val="00D32318"/>
    <w:rsid w:val="00D428C7"/>
    <w:rsid w:val="00D4644A"/>
    <w:rsid w:val="00D62014"/>
    <w:rsid w:val="00D95103"/>
    <w:rsid w:val="00D97B51"/>
    <w:rsid w:val="00DA34CE"/>
    <w:rsid w:val="00DB1EEC"/>
    <w:rsid w:val="00DC524D"/>
    <w:rsid w:val="00DC7FD0"/>
    <w:rsid w:val="00E24089"/>
    <w:rsid w:val="00E347B6"/>
    <w:rsid w:val="00E34CCC"/>
    <w:rsid w:val="00E443F7"/>
    <w:rsid w:val="00E82C48"/>
    <w:rsid w:val="00E9183E"/>
    <w:rsid w:val="00E91ECE"/>
    <w:rsid w:val="00F11EDB"/>
    <w:rsid w:val="00F1227B"/>
    <w:rsid w:val="00F14AEC"/>
    <w:rsid w:val="00F27EE9"/>
    <w:rsid w:val="00F93B00"/>
    <w:rsid w:val="00FD2D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73378"/>
  <w15:docId w15:val="{E0EBA693-EC26-4A79-8D57-085392ED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54D3"/>
    <w:pPr>
      <w:keepNext/>
      <w:spacing w:after="0" w:line="240" w:lineRule="auto"/>
      <w:jc w:val="center"/>
      <w:outlineLvl w:val="0"/>
    </w:pPr>
    <w:rPr>
      <w:rFonts w:ascii="Times New Roman" w:eastAsia="Times New Roman" w:hAnsi="Times New Roman" w:cs="Times New Roman"/>
      <w:sz w:val="28"/>
      <w:szCs w:val="28"/>
      <w:lang w:eastAsia="bg-BG"/>
    </w:rPr>
  </w:style>
  <w:style w:type="paragraph" w:styleId="Heading2">
    <w:name w:val="heading 2"/>
    <w:aliases w:val="h2,e2,level 2,level2"/>
    <w:basedOn w:val="Normal"/>
    <w:next w:val="Normal"/>
    <w:link w:val="Heading2Char"/>
    <w:qFormat/>
    <w:rsid w:val="002254D3"/>
    <w:pPr>
      <w:keepNext/>
      <w:spacing w:after="0" w:line="240" w:lineRule="auto"/>
      <w:jc w:val="center"/>
      <w:outlineLvl w:val="1"/>
    </w:pPr>
    <w:rPr>
      <w:rFonts w:ascii="Times New Roman" w:eastAsia="Times New Roman" w:hAnsi="Times New Roman" w:cs="Times New Roman"/>
      <w:b/>
      <w:bCs/>
      <w:sz w:val="28"/>
      <w:szCs w:val="28"/>
      <w:lang w:val="x-none" w:eastAsia="x-none"/>
    </w:rPr>
  </w:style>
  <w:style w:type="paragraph" w:styleId="Heading3">
    <w:name w:val="heading 3"/>
    <w:basedOn w:val="Normal"/>
    <w:next w:val="Normal"/>
    <w:link w:val="Heading3Char"/>
    <w:qFormat/>
    <w:rsid w:val="002254D3"/>
    <w:pPr>
      <w:keepNext/>
      <w:spacing w:after="0" w:line="240" w:lineRule="auto"/>
      <w:outlineLvl w:val="2"/>
    </w:pPr>
    <w:rPr>
      <w:rFonts w:ascii="Times New Roman" w:eastAsia="Times New Roman" w:hAnsi="Times New Roman" w:cs="Times New Roman"/>
      <w:b/>
      <w:bCs/>
      <w:snapToGrid w:val="0"/>
      <w:color w:val="000000"/>
      <w:sz w:val="20"/>
      <w:szCs w:val="20"/>
      <w:lang w:val="en-AU"/>
    </w:rPr>
  </w:style>
  <w:style w:type="paragraph" w:styleId="Heading4">
    <w:name w:val="heading 4"/>
    <w:basedOn w:val="Normal"/>
    <w:next w:val="Normal"/>
    <w:link w:val="Heading4Char"/>
    <w:qFormat/>
    <w:rsid w:val="002254D3"/>
    <w:pPr>
      <w:keepNext/>
      <w:spacing w:after="0" w:line="240" w:lineRule="auto"/>
      <w:ind w:left="57"/>
      <w:outlineLvl w:val="3"/>
    </w:pPr>
    <w:rPr>
      <w:rFonts w:ascii="Times New Roman" w:eastAsia="Times New Roman" w:hAnsi="Times New Roman" w:cs="Times New Roman"/>
      <w:b/>
      <w:bCs/>
      <w:snapToGrid w:val="0"/>
      <w:color w:val="000000"/>
      <w:lang w:val="en-AU"/>
    </w:rPr>
  </w:style>
  <w:style w:type="paragraph" w:styleId="Heading5">
    <w:name w:val="heading 5"/>
    <w:basedOn w:val="Normal"/>
    <w:next w:val="Normal"/>
    <w:link w:val="Heading5Char"/>
    <w:qFormat/>
    <w:rsid w:val="002254D3"/>
    <w:pPr>
      <w:keepNext/>
      <w:spacing w:after="0" w:line="240" w:lineRule="auto"/>
      <w:ind w:left="57"/>
      <w:jc w:val="center"/>
      <w:outlineLvl w:val="4"/>
    </w:pPr>
    <w:rPr>
      <w:rFonts w:ascii="Times New Roman" w:eastAsia="Times New Roman" w:hAnsi="Times New Roman" w:cs="Times New Roman"/>
      <w:b/>
      <w:bCs/>
      <w:snapToGrid w:val="0"/>
      <w:color w:val="000000"/>
      <w:lang w:val="en-AU"/>
    </w:rPr>
  </w:style>
  <w:style w:type="paragraph" w:styleId="Heading6">
    <w:name w:val="heading 6"/>
    <w:basedOn w:val="Normal"/>
    <w:next w:val="Normal"/>
    <w:link w:val="Heading6Char"/>
    <w:qFormat/>
    <w:rsid w:val="002254D3"/>
    <w:pPr>
      <w:keepNext/>
      <w:spacing w:after="0" w:line="240" w:lineRule="auto"/>
      <w:jc w:val="center"/>
      <w:outlineLvl w:val="5"/>
    </w:pPr>
    <w:rPr>
      <w:rFonts w:ascii="Times New Roman" w:eastAsia="Times New Roman" w:hAnsi="Times New Roman" w:cs="Times New Roman"/>
      <w:b/>
      <w:bCs/>
      <w:snapToGrid w:val="0"/>
      <w:color w:val="000000"/>
      <w:lang w:val="en-AU"/>
    </w:rPr>
  </w:style>
  <w:style w:type="paragraph" w:styleId="Heading7">
    <w:name w:val="heading 7"/>
    <w:basedOn w:val="Normal"/>
    <w:next w:val="Normal"/>
    <w:link w:val="Heading7Char"/>
    <w:qFormat/>
    <w:rsid w:val="002254D3"/>
    <w:pPr>
      <w:keepNext/>
      <w:spacing w:after="0" w:line="240" w:lineRule="auto"/>
      <w:outlineLvl w:val="6"/>
    </w:pPr>
    <w:rPr>
      <w:rFonts w:ascii="Times New Roman" w:eastAsia="Times New Roman" w:hAnsi="Times New Roman" w:cs="Times New Roman"/>
      <w:b/>
      <w:bCs/>
      <w:color w:val="000000"/>
      <w:sz w:val="24"/>
      <w:szCs w:val="24"/>
      <w:lang w:eastAsia="bg-BG"/>
    </w:rPr>
  </w:style>
  <w:style w:type="paragraph" w:styleId="Heading8">
    <w:name w:val="heading 8"/>
    <w:basedOn w:val="Normal"/>
    <w:next w:val="Normal"/>
    <w:link w:val="Heading8Char"/>
    <w:qFormat/>
    <w:rsid w:val="002254D3"/>
    <w:pPr>
      <w:keepNext/>
      <w:spacing w:after="0" w:line="240" w:lineRule="auto"/>
      <w:outlineLvl w:val="7"/>
    </w:pPr>
    <w:rPr>
      <w:rFonts w:ascii="Times New Roman" w:eastAsia="Times New Roman" w:hAnsi="Times New Roman" w:cs="Times New Roman"/>
      <w:b/>
      <w:bCs/>
      <w:sz w:val="24"/>
      <w:szCs w:val="24"/>
      <w:lang w:eastAsia="bg-BG"/>
    </w:rPr>
  </w:style>
  <w:style w:type="paragraph" w:styleId="Heading9">
    <w:name w:val="heading 9"/>
    <w:basedOn w:val="Normal"/>
    <w:next w:val="Normal"/>
    <w:link w:val="Heading9Char"/>
    <w:qFormat/>
    <w:rsid w:val="002254D3"/>
    <w:pPr>
      <w:keepNext/>
      <w:numPr>
        <w:ilvl w:val="8"/>
        <w:numId w:val="2"/>
      </w:numPr>
      <w:autoSpaceDE w:val="0"/>
      <w:autoSpaceDN w:val="0"/>
      <w:adjustRightInd w:val="0"/>
      <w:spacing w:after="0" w:line="240" w:lineRule="auto"/>
      <w:jc w:val="right"/>
      <w:outlineLvl w:val="8"/>
    </w:pPr>
    <w:rPr>
      <w:rFonts w:ascii="Garamond" w:eastAsia="Times New Roman" w:hAnsi="Garamond" w:cs="Times New Roman"/>
      <w:b/>
      <w:bCs/>
      <w:sz w:val="24"/>
      <w:szCs w:val="24"/>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11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101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0159"/>
  </w:style>
  <w:style w:type="paragraph" w:styleId="Footer">
    <w:name w:val="footer"/>
    <w:basedOn w:val="Normal"/>
    <w:link w:val="FooterChar"/>
    <w:uiPriority w:val="99"/>
    <w:unhideWhenUsed/>
    <w:rsid w:val="000101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0159"/>
  </w:style>
  <w:style w:type="paragraph" w:styleId="BalloonText">
    <w:name w:val="Balloon Text"/>
    <w:basedOn w:val="Normal"/>
    <w:link w:val="BalloonTextChar"/>
    <w:uiPriority w:val="99"/>
    <w:semiHidden/>
    <w:unhideWhenUsed/>
    <w:rsid w:val="00817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D3"/>
    <w:rPr>
      <w:rFonts w:ascii="Segoe UI" w:hAnsi="Segoe UI" w:cs="Segoe UI"/>
      <w:sz w:val="18"/>
      <w:szCs w:val="18"/>
    </w:rPr>
  </w:style>
  <w:style w:type="character" w:customStyle="1" w:styleId="Heading1Char">
    <w:name w:val="Heading 1 Char"/>
    <w:basedOn w:val="DefaultParagraphFont"/>
    <w:link w:val="Heading1"/>
    <w:rsid w:val="002254D3"/>
    <w:rPr>
      <w:rFonts w:ascii="Times New Roman" w:eastAsia="Times New Roman" w:hAnsi="Times New Roman" w:cs="Times New Roman"/>
      <w:sz w:val="28"/>
      <w:szCs w:val="28"/>
      <w:lang w:eastAsia="bg-BG"/>
    </w:rPr>
  </w:style>
  <w:style w:type="character" w:customStyle="1" w:styleId="Heading2Char">
    <w:name w:val="Heading 2 Char"/>
    <w:aliases w:val="h2 Char,e2 Char,level 2 Char,level2 Char"/>
    <w:basedOn w:val="DefaultParagraphFont"/>
    <w:link w:val="Heading2"/>
    <w:rsid w:val="002254D3"/>
    <w:rPr>
      <w:rFonts w:ascii="Times New Roman" w:eastAsia="Times New Roman" w:hAnsi="Times New Roman" w:cs="Times New Roman"/>
      <w:b/>
      <w:bCs/>
      <w:sz w:val="28"/>
      <w:szCs w:val="28"/>
      <w:lang w:val="x-none" w:eastAsia="x-none"/>
    </w:rPr>
  </w:style>
  <w:style w:type="character" w:customStyle="1" w:styleId="Heading3Char">
    <w:name w:val="Heading 3 Char"/>
    <w:basedOn w:val="DefaultParagraphFont"/>
    <w:link w:val="Heading3"/>
    <w:rsid w:val="002254D3"/>
    <w:rPr>
      <w:rFonts w:ascii="Times New Roman" w:eastAsia="Times New Roman" w:hAnsi="Times New Roman" w:cs="Times New Roman"/>
      <w:b/>
      <w:bCs/>
      <w:snapToGrid w:val="0"/>
      <w:color w:val="000000"/>
      <w:sz w:val="20"/>
      <w:szCs w:val="20"/>
      <w:lang w:val="en-AU"/>
    </w:rPr>
  </w:style>
  <w:style w:type="character" w:customStyle="1" w:styleId="Heading4Char">
    <w:name w:val="Heading 4 Char"/>
    <w:basedOn w:val="DefaultParagraphFont"/>
    <w:link w:val="Heading4"/>
    <w:rsid w:val="002254D3"/>
    <w:rPr>
      <w:rFonts w:ascii="Times New Roman" w:eastAsia="Times New Roman" w:hAnsi="Times New Roman" w:cs="Times New Roman"/>
      <w:b/>
      <w:bCs/>
      <w:snapToGrid w:val="0"/>
      <w:color w:val="000000"/>
      <w:lang w:val="en-AU"/>
    </w:rPr>
  </w:style>
  <w:style w:type="character" w:customStyle="1" w:styleId="Heading5Char">
    <w:name w:val="Heading 5 Char"/>
    <w:basedOn w:val="DefaultParagraphFont"/>
    <w:link w:val="Heading5"/>
    <w:rsid w:val="002254D3"/>
    <w:rPr>
      <w:rFonts w:ascii="Times New Roman" w:eastAsia="Times New Roman" w:hAnsi="Times New Roman" w:cs="Times New Roman"/>
      <w:b/>
      <w:bCs/>
      <w:snapToGrid w:val="0"/>
      <w:color w:val="000000"/>
      <w:lang w:val="en-AU"/>
    </w:rPr>
  </w:style>
  <w:style w:type="character" w:customStyle="1" w:styleId="Heading6Char">
    <w:name w:val="Heading 6 Char"/>
    <w:basedOn w:val="DefaultParagraphFont"/>
    <w:link w:val="Heading6"/>
    <w:rsid w:val="002254D3"/>
    <w:rPr>
      <w:rFonts w:ascii="Times New Roman" w:eastAsia="Times New Roman" w:hAnsi="Times New Roman" w:cs="Times New Roman"/>
      <w:b/>
      <w:bCs/>
      <w:snapToGrid w:val="0"/>
      <w:color w:val="000000"/>
      <w:lang w:val="en-AU"/>
    </w:rPr>
  </w:style>
  <w:style w:type="character" w:customStyle="1" w:styleId="Heading7Char">
    <w:name w:val="Heading 7 Char"/>
    <w:basedOn w:val="DefaultParagraphFont"/>
    <w:link w:val="Heading7"/>
    <w:rsid w:val="002254D3"/>
    <w:rPr>
      <w:rFonts w:ascii="Times New Roman" w:eastAsia="Times New Roman" w:hAnsi="Times New Roman" w:cs="Times New Roman"/>
      <w:b/>
      <w:bCs/>
      <w:color w:val="000000"/>
      <w:sz w:val="24"/>
      <w:szCs w:val="24"/>
      <w:lang w:eastAsia="bg-BG"/>
    </w:rPr>
  </w:style>
  <w:style w:type="character" w:customStyle="1" w:styleId="Heading8Char">
    <w:name w:val="Heading 8 Char"/>
    <w:basedOn w:val="DefaultParagraphFont"/>
    <w:link w:val="Heading8"/>
    <w:rsid w:val="002254D3"/>
    <w:rPr>
      <w:rFonts w:ascii="Times New Roman" w:eastAsia="Times New Roman" w:hAnsi="Times New Roman" w:cs="Times New Roman"/>
      <w:b/>
      <w:bCs/>
      <w:sz w:val="24"/>
      <w:szCs w:val="24"/>
      <w:lang w:eastAsia="bg-BG"/>
    </w:rPr>
  </w:style>
  <w:style w:type="character" w:customStyle="1" w:styleId="Heading9Char">
    <w:name w:val="Heading 9 Char"/>
    <w:basedOn w:val="DefaultParagraphFont"/>
    <w:link w:val="Heading9"/>
    <w:rsid w:val="002254D3"/>
    <w:rPr>
      <w:rFonts w:ascii="Garamond" w:eastAsia="Times New Roman" w:hAnsi="Garamond" w:cs="Times New Roman"/>
      <w:b/>
      <w:bCs/>
      <w:sz w:val="24"/>
      <w:szCs w:val="24"/>
      <w:lang w:val="en-US" w:eastAsia="bg-BG"/>
    </w:rPr>
  </w:style>
  <w:style w:type="paragraph" w:styleId="BodyText">
    <w:name w:val="Body Text"/>
    <w:basedOn w:val="Normal"/>
    <w:link w:val="BodyTextChar"/>
    <w:semiHidden/>
    <w:rsid w:val="002254D3"/>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semiHidden/>
    <w:rsid w:val="002254D3"/>
    <w:rPr>
      <w:rFonts w:ascii="Times New Roman" w:eastAsia="Times New Roman" w:hAnsi="Times New Roman" w:cs="Times New Roman"/>
      <w:sz w:val="24"/>
      <w:szCs w:val="24"/>
      <w:lang w:val="x-none" w:eastAsia="x-none"/>
    </w:rPr>
  </w:style>
  <w:style w:type="paragraph" w:styleId="DocumentMap">
    <w:name w:val="Document Map"/>
    <w:basedOn w:val="Normal"/>
    <w:link w:val="DocumentMapChar"/>
    <w:semiHidden/>
    <w:rsid w:val="002254D3"/>
    <w:pPr>
      <w:shd w:val="clear" w:color="auto" w:fill="000080"/>
      <w:spacing w:after="0" w:line="240" w:lineRule="auto"/>
    </w:pPr>
    <w:rPr>
      <w:rFonts w:ascii="Tahoma" w:eastAsia="Times New Roman" w:hAnsi="Tahoma" w:cs="Tahoma"/>
      <w:sz w:val="24"/>
      <w:szCs w:val="24"/>
      <w:lang w:val="en-US" w:eastAsia="bg-BG"/>
    </w:rPr>
  </w:style>
  <w:style w:type="character" w:customStyle="1" w:styleId="DocumentMapChar">
    <w:name w:val="Document Map Char"/>
    <w:basedOn w:val="DefaultParagraphFont"/>
    <w:link w:val="DocumentMap"/>
    <w:semiHidden/>
    <w:rsid w:val="002254D3"/>
    <w:rPr>
      <w:rFonts w:ascii="Tahoma" w:eastAsia="Times New Roman" w:hAnsi="Tahoma" w:cs="Tahoma"/>
      <w:sz w:val="24"/>
      <w:szCs w:val="24"/>
      <w:shd w:val="clear" w:color="auto" w:fill="000080"/>
      <w:lang w:val="en-US" w:eastAsia="bg-BG"/>
    </w:rPr>
  </w:style>
  <w:style w:type="character" w:styleId="Hyperlink">
    <w:name w:val="Hyperlink"/>
    <w:semiHidden/>
    <w:rsid w:val="002254D3"/>
    <w:rPr>
      <w:color w:val="0000FF"/>
      <w:u w:val="single"/>
    </w:rPr>
  </w:style>
  <w:style w:type="character" w:styleId="FollowedHyperlink">
    <w:name w:val="FollowedHyperlink"/>
    <w:semiHidden/>
    <w:rsid w:val="002254D3"/>
    <w:rPr>
      <w:color w:val="800080"/>
      <w:u w:val="single"/>
    </w:rPr>
  </w:style>
  <w:style w:type="character" w:styleId="PageNumber">
    <w:name w:val="page number"/>
    <w:basedOn w:val="DefaultParagraphFont"/>
    <w:semiHidden/>
    <w:rsid w:val="002254D3"/>
  </w:style>
  <w:style w:type="paragraph" w:styleId="NormalWeb">
    <w:name w:val="Normal (Web)"/>
    <w:basedOn w:val="Normal"/>
    <w:rsid w:val="002254D3"/>
    <w:pPr>
      <w:spacing w:before="100" w:after="100" w:line="240" w:lineRule="auto"/>
    </w:pPr>
    <w:rPr>
      <w:rFonts w:ascii="Times New Roman" w:eastAsia="Times New Roman" w:hAnsi="Times New Roman" w:cs="Times New Roman"/>
      <w:color w:val="000000"/>
      <w:sz w:val="24"/>
      <w:szCs w:val="24"/>
      <w:lang w:val="en-US" w:eastAsia="bg-BG"/>
    </w:rPr>
  </w:style>
  <w:style w:type="paragraph" w:styleId="BodyTextIndent">
    <w:name w:val="Body Text Indent"/>
    <w:basedOn w:val="Normal"/>
    <w:link w:val="BodyTextIndentChar"/>
    <w:semiHidden/>
    <w:rsid w:val="002254D3"/>
    <w:pPr>
      <w:spacing w:after="0" w:line="240" w:lineRule="auto"/>
      <w:ind w:firstLine="720"/>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semiHidden/>
    <w:rsid w:val="002254D3"/>
    <w:rPr>
      <w:rFonts w:ascii="Times New Roman" w:eastAsia="Times New Roman" w:hAnsi="Times New Roman" w:cs="Times New Roman"/>
      <w:sz w:val="24"/>
      <w:szCs w:val="24"/>
      <w:lang w:val="x-none" w:eastAsia="x-none"/>
    </w:rPr>
  </w:style>
  <w:style w:type="paragraph" w:styleId="BodyText2">
    <w:name w:val="Body Text 2"/>
    <w:basedOn w:val="Normal"/>
    <w:link w:val="BodyText2Char"/>
    <w:semiHidden/>
    <w:rsid w:val="002254D3"/>
    <w:pPr>
      <w:autoSpaceDE w:val="0"/>
      <w:autoSpaceDN w:val="0"/>
      <w:adjustRightInd w:val="0"/>
      <w:spacing w:after="0" w:line="240" w:lineRule="auto"/>
    </w:pPr>
    <w:rPr>
      <w:rFonts w:ascii="Garamond" w:eastAsia="Times New Roman" w:hAnsi="Garamond" w:cs="Times New Roman"/>
      <w:b/>
      <w:bCs/>
      <w:sz w:val="24"/>
      <w:szCs w:val="24"/>
      <w:lang w:val="en-US" w:eastAsia="bg-BG"/>
    </w:rPr>
  </w:style>
  <w:style w:type="character" w:customStyle="1" w:styleId="BodyText2Char">
    <w:name w:val="Body Text 2 Char"/>
    <w:basedOn w:val="DefaultParagraphFont"/>
    <w:link w:val="BodyText2"/>
    <w:semiHidden/>
    <w:rsid w:val="002254D3"/>
    <w:rPr>
      <w:rFonts w:ascii="Garamond" w:eastAsia="Times New Roman" w:hAnsi="Garamond" w:cs="Times New Roman"/>
      <w:b/>
      <w:bCs/>
      <w:sz w:val="24"/>
      <w:szCs w:val="24"/>
      <w:lang w:val="en-US" w:eastAsia="bg-BG"/>
    </w:rPr>
  </w:style>
  <w:style w:type="paragraph" w:styleId="BodyTextIndent3">
    <w:name w:val="Body Text Indent 3"/>
    <w:basedOn w:val="Normal"/>
    <w:link w:val="BodyTextIndent3Char"/>
    <w:semiHidden/>
    <w:rsid w:val="002254D3"/>
    <w:pPr>
      <w:spacing w:after="0" w:line="240" w:lineRule="auto"/>
      <w:ind w:firstLine="720"/>
    </w:pPr>
    <w:rPr>
      <w:rFonts w:ascii="Hebar" w:eastAsia="Times New Roman" w:hAnsi="Hebar" w:cs="Times New Roman"/>
      <w:sz w:val="24"/>
      <w:szCs w:val="24"/>
      <w:lang w:eastAsia="bg-BG"/>
    </w:rPr>
  </w:style>
  <w:style w:type="character" w:customStyle="1" w:styleId="BodyTextIndent3Char">
    <w:name w:val="Body Text Indent 3 Char"/>
    <w:basedOn w:val="DefaultParagraphFont"/>
    <w:link w:val="BodyTextIndent3"/>
    <w:semiHidden/>
    <w:rsid w:val="002254D3"/>
    <w:rPr>
      <w:rFonts w:ascii="Hebar" w:eastAsia="Times New Roman" w:hAnsi="Hebar" w:cs="Times New Roman"/>
      <w:sz w:val="24"/>
      <w:szCs w:val="24"/>
      <w:lang w:eastAsia="bg-BG"/>
    </w:rPr>
  </w:style>
  <w:style w:type="character" w:customStyle="1" w:styleId="3">
    <w:name w:val="Основен текст (3)_"/>
    <w:link w:val="30"/>
    <w:rsid w:val="002254D3"/>
    <w:rPr>
      <w:rFonts w:ascii="Corbel" w:eastAsia="Corbel" w:hAnsi="Corbel"/>
      <w:sz w:val="19"/>
      <w:szCs w:val="19"/>
      <w:shd w:val="clear" w:color="auto" w:fill="FFFFFF"/>
    </w:rPr>
  </w:style>
  <w:style w:type="character" w:customStyle="1" w:styleId="2">
    <w:name w:val="Основен текст (2)_"/>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Основен текст (2)"/>
    <w:basedOn w:val="2"/>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лавие #1_"/>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1">
    <w:name w:val="Заглавие #2_"/>
    <w:rsid w:val="002254D3"/>
    <w:rPr>
      <w:rFonts w:ascii="Times New Roman" w:eastAsia="Times New Roman" w:hAnsi="Times New Roman" w:cs="Times New Roman"/>
      <w:b w:val="0"/>
      <w:bCs w:val="0"/>
      <w:i w:val="0"/>
      <w:iCs w:val="0"/>
      <w:smallCaps w:val="0"/>
      <w:strike w:val="0"/>
      <w:spacing w:val="10"/>
      <w:sz w:val="19"/>
      <w:szCs w:val="19"/>
    </w:rPr>
  </w:style>
  <w:style w:type="character" w:customStyle="1" w:styleId="22">
    <w:name w:val="Заглавие #2"/>
    <w:basedOn w:val="21"/>
    <w:rsid w:val="002254D3"/>
    <w:rPr>
      <w:rFonts w:ascii="Times New Roman" w:eastAsia="Times New Roman" w:hAnsi="Times New Roman" w:cs="Times New Roman"/>
      <w:b w:val="0"/>
      <w:bCs w:val="0"/>
      <w:i w:val="0"/>
      <w:iCs w:val="0"/>
      <w:smallCaps w:val="0"/>
      <w:strike w:val="0"/>
      <w:spacing w:val="10"/>
      <w:sz w:val="19"/>
      <w:szCs w:val="19"/>
    </w:rPr>
  </w:style>
  <w:style w:type="character" w:customStyle="1" w:styleId="a">
    <w:name w:val="Основен текст_"/>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Основен текст1"/>
    <w:basedOn w:val="a"/>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1">
    <w:name w:val="Заглавие #1"/>
    <w:basedOn w:val="1"/>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20">
    <w:name w:val="Заглавие #2 (2)_"/>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21">
    <w:name w:val="Заглавие #2 (2)"/>
    <w:basedOn w:val="220"/>
    <w:rsid w:val="002254D3"/>
    <w:rPr>
      <w:rFonts w:ascii="Times New Roman" w:eastAsia="Times New Roman" w:hAnsi="Times New Roman" w:cs="Times New Roman"/>
      <w:b w:val="0"/>
      <w:bCs w:val="0"/>
      <w:i w:val="0"/>
      <w:iCs w:val="0"/>
      <w:smallCaps w:val="0"/>
      <w:strike w:val="0"/>
      <w:spacing w:val="10"/>
      <w:sz w:val="21"/>
      <w:szCs w:val="21"/>
    </w:rPr>
  </w:style>
  <w:style w:type="paragraph" w:customStyle="1" w:styleId="30">
    <w:name w:val="Основен текст (3)"/>
    <w:basedOn w:val="Normal"/>
    <w:link w:val="3"/>
    <w:rsid w:val="002254D3"/>
    <w:pPr>
      <w:shd w:val="clear" w:color="auto" w:fill="FFFFFF"/>
      <w:spacing w:after="0" w:line="0" w:lineRule="atLeast"/>
    </w:pPr>
    <w:rPr>
      <w:rFonts w:ascii="Corbel" w:eastAsia="Corbel" w:hAnsi="Corbel"/>
      <w:sz w:val="19"/>
      <w:szCs w:val="19"/>
    </w:rPr>
  </w:style>
  <w:style w:type="paragraph" w:styleId="BodyTextIndent2">
    <w:name w:val="Body Text Indent 2"/>
    <w:basedOn w:val="Normal"/>
    <w:link w:val="BodyTextIndent2Char"/>
    <w:rsid w:val="002254D3"/>
    <w:pPr>
      <w:spacing w:after="120" w:line="480" w:lineRule="auto"/>
      <w:ind w:left="283"/>
    </w:pPr>
    <w:rPr>
      <w:rFonts w:ascii="Hebar" w:eastAsia="Times New Roman" w:hAnsi="Hebar" w:cs="Times New Roman"/>
      <w:sz w:val="24"/>
      <w:szCs w:val="24"/>
      <w:lang w:val="en-US" w:eastAsia="bg-BG"/>
    </w:rPr>
  </w:style>
  <w:style w:type="character" w:customStyle="1" w:styleId="BodyTextIndent2Char">
    <w:name w:val="Body Text Indent 2 Char"/>
    <w:basedOn w:val="DefaultParagraphFont"/>
    <w:link w:val="BodyTextIndent2"/>
    <w:rsid w:val="002254D3"/>
    <w:rPr>
      <w:rFonts w:ascii="Hebar" w:eastAsia="Times New Roman" w:hAnsi="Hebar" w:cs="Times New Roman"/>
      <w:sz w:val="24"/>
      <w:szCs w:val="24"/>
      <w:lang w:val="en-US" w:eastAsia="bg-BG"/>
    </w:rPr>
  </w:style>
  <w:style w:type="table" w:styleId="TableGrid">
    <w:name w:val="Table Grid"/>
    <w:basedOn w:val="TableNormal"/>
    <w:rsid w:val="002254D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22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2254D3"/>
    <w:rPr>
      <w:rFonts w:ascii="Courier New" w:eastAsia="Times New Roman" w:hAnsi="Courier New" w:cs="Times New Roman"/>
      <w:sz w:val="20"/>
      <w:szCs w:val="20"/>
      <w:lang w:val="x-none" w:eastAsia="x-none"/>
    </w:rPr>
  </w:style>
  <w:style w:type="paragraph" w:customStyle="1" w:styleId="msonospacing0">
    <w:name w:val="msonospacing"/>
    <w:basedOn w:val="Normal"/>
    <w:rsid w:val="002254D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rsid w:val="002254D3"/>
    <w:pPr>
      <w:suppressAutoHyphens/>
      <w:spacing w:before="100" w:after="100" w:line="240" w:lineRule="auto"/>
    </w:pPr>
    <w:rPr>
      <w:rFonts w:ascii="Times New Roman" w:eastAsia="Arial Unicode MS" w:hAnsi="Times New Roman" w:cs="Times New Roman"/>
      <w:lang w:val="en-GB" w:eastAsia="ar-SA"/>
    </w:rPr>
  </w:style>
  <w:style w:type="character" w:customStyle="1" w:styleId="tabletxteygChar">
    <w:name w:val="tabletxt eyg Char"/>
    <w:link w:val="tabletxteyg"/>
    <w:rsid w:val="002254D3"/>
    <w:rPr>
      <w:rFonts w:ascii="EY Gothic Comp BookPS" w:hAnsi="EY Gothic Comp BookPS"/>
      <w:color w:val="000000"/>
      <w:lang w:val="en-GB"/>
    </w:rPr>
  </w:style>
  <w:style w:type="paragraph" w:customStyle="1" w:styleId="tabletxteyg">
    <w:name w:val="tabletxt eyg"/>
    <w:basedOn w:val="Normal"/>
    <w:link w:val="tabletxteygChar"/>
    <w:rsid w:val="002254D3"/>
    <w:pPr>
      <w:tabs>
        <w:tab w:val="right" w:leader="dot" w:pos="9739"/>
      </w:tabs>
      <w:overflowPunct w:val="0"/>
      <w:autoSpaceDE w:val="0"/>
      <w:autoSpaceDN w:val="0"/>
      <w:adjustRightInd w:val="0"/>
      <w:spacing w:after="80" w:line="240" w:lineRule="exact"/>
      <w:textAlignment w:val="baseline"/>
    </w:pPr>
    <w:rPr>
      <w:rFonts w:ascii="EY Gothic Comp BookPS" w:hAnsi="EY Gothic Comp BookPS"/>
      <w:color w:val="000000"/>
      <w:lang w:val="en-GB"/>
    </w:rPr>
  </w:style>
  <w:style w:type="paragraph" w:customStyle="1" w:styleId="AccountingPolicy">
    <w:name w:val="Accounting Policy"/>
    <w:basedOn w:val="Normal"/>
    <w:link w:val="AccountingPolicyChar"/>
    <w:rsid w:val="002254D3"/>
    <w:pPr>
      <w:tabs>
        <w:tab w:val="left" w:pos="1531"/>
        <w:tab w:val="left" w:pos="1871"/>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character" w:customStyle="1" w:styleId="AccountingPolicyChar">
    <w:name w:val="Accounting Policy Char"/>
    <w:link w:val="AccountingPolicy"/>
    <w:locked/>
    <w:rsid w:val="002254D3"/>
    <w:rPr>
      <w:rFonts w:ascii="Univers 45 Light" w:eastAsia="Times New Roman" w:hAnsi="Univers 45 Light" w:cs="Univers 45 Light"/>
      <w:color w:val="000000"/>
      <w:sz w:val="20"/>
      <w:szCs w:val="20"/>
      <w:lang w:val="en-NZ" w:eastAsia="en-NZ"/>
    </w:rPr>
  </w:style>
  <w:style w:type="character" w:styleId="CommentReference">
    <w:name w:val="annotation reference"/>
    <w:uiPriority w:val="99"/>
    <w:semiHidden/>
    <w:unhideWhenUsed/>
    <w:rsid w:val="002254D3"/>
    <w:rPr>
      <w:sz w:val="16"/>
      <w:szCs w:val="16"/>
    </w:rPr>
  </w:style>
  <w:style w:type="paragraph" w:styleId="CommentText">
    <w:name w:val="annotation text"/>
    <w:basedOn w:val="Normal"/>
    <w:link w:val="CommentTextChar"/>
    <w:uiPriority w:val="99"/>
    <w:semiHidden/>
    <w:unhideWhenUsed/>
    <w:rsid w:val="002254D3"/>
    <w:pPr>
      <w:spacing w:after="0" w:line="240" w:lineRule="auto"/>
    </w:pPr>
    <w:rPr>
      <w:rFonts w:ascii="Hebar" w:eastAsia="Times New Roman" w:hAnsi="Hebar" w:cs="Times New Roman"/>
      <w:sz w:val="20"/>
      <w:szCs w:val="20"/>
      <w:lang w:val="en-US" w:eastAsia="x-none"/>
    </w:rPr>
  </w:style>
  <w:style w:type="character" w:customStyle="1" w:styleId="CommentTextChar">
    <w:name w:val="Comment Text Char"/>
    <w:basedOn w:val="DefaultParagraphFont"/>
    <w:link w:val="CommentText"/>
    <w:uiPriority w:val="99"/>
    <w:semiHidden/>
    <w:rsid w:val="002254D3"/>
    <w:rPr>
      <w:rFonts w:ascii="Hebar" w:eastAsia="Times New Roman" w:hAnsi="Hebar"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2254D3"/>
    <w:rPr>
      <w:b/>
      <w:bCs/>
    </w:rPr>
  </w:style>
  <w:style w:type="character" w:customStyle="1" w:styleId="CommentSubjectChar">
    <w:name w:val="Comment Subject Char"/>
    <w:basedOn w:val="CommentTextChar"/>
    <w:link w:val="CommentSubject"/>
    <w:uiPriority w:val="99"/>
    <w:semiHidden/>
    <w:rsid w:val="002254D3"/>
    <w:rPr>
      <w:rFonts w:ascii="Hebar" w:eastAsia="Times New Roman" w:hAnsi="Hebar" w:cs="Times New Roman"/>
      <w:b/>
      <w:bCs/>
      <w:sz w:val="20"/>
      <w:szCs w:val="20"/>
      <w:lang w:val="en-US" w:eastAsia="x-none"/>
    </w:rPr>
  </w:style>
  <w:style w:type="character" w:customStyle="1" w:styleId="BSEItalicChar">
    <w:name w:val="BSE текст Italic Char"/>
    <w:aliases w:val="underline Char"/>
    <w:link w:val="BSEItalic"/>
    <w:locked/>
    <w:rsid w:val="002254D3"/>
    <w:rPr>
      <w:rFonts w:ascii="Calibri" w:eastAsia="Calibri" w:hAnsi="Calibri"/>
      <w:lang w:val="x-none" w:eastAsia="x-none"/>
    </w:rPr>
  </w:style>
  <w:style w:type="paragraph" w:customStyle="1" w:styleId="BSEItalic">
    <w:name w:val="BSE текст Italic"/>
    <w:aliases w:val="underline"/>
    <w:basedOn w:val="TOC3"/>
    <w:link w:val="BSEItalicChar"/>
    <w:qFormat/>
    <w:rsid w:val="002254D3"/>
    <w:pPr>
      <w:spacing w:before="80" w:line="276" w:lineRule="auto"/>
      <w:ind w:left="0"/>
      <w:jc w:val="both"/>
    </w:pPr>
    <w:rPr>
      <w:rFonts w:ascii="Calibri" w:eastAsia="Calibri" w:hAnsi="Calibri" w:cstheme="minorBidi"/>
      <w:sz w:val="22"/>
      <w:szCs w:val="22"/>
      <w:lang w:val="x-none" w:eastAsia="x-none"/>
    </w:rPr>
  </w:style>
  <w:style w:type="paragraph" w:styleId="TOC3">
    <w:name w:val="toc 3"/>
    <w:basedOn w:val="Normal"/>
    <w:next w:val="Normal"/>
    <w:autoRedefine/>
    <w:uiPriority w:val="39"/>
    <w:semiHidden/>
    <w:unhideWhenUsed/>
    <w:rsid w:val="002254D3"/>
    <w:pPr>
      <w:spacing w:after="0" w:line="240" w:lineRule="auto"/>
      <w:ind w:left="480"/>
    </w:pPr>
    <w:rPr>
      <w:rFonts w:ascii="Hebar" w:eastAsia="Times New Roman" w:hAnsi="Hebar" w:cs="Times New Roman"/>
      <w:sz w:val="24"/>
      <w:szCs w:val="24"/>
      <w:lang w:val="en-US" w:eastAsia="bg-BG"/>
    </w:rPr>
  </w:style>
  <w:style w:type="table" w:customStyle="1" w:styleId="TableGridLight1">
    <w:name w:val="Table Grid Light1"/>
    <w:basedOn w:val="TableNormal"/>
    <w:uiPriority w:val="40"/>
    <w:rsid w:val="00DC524D"/>
    <w:pPr>
      <w:spacing w:after="0" w:line="240" w:lineRule="auto"/>
    </w:pPr>
    <w:rPr>
      <w:rFonts w:ascii="Times New Roman" w:eastAsia="Times New Roman" w:hAnsi="Times New Roman" w:cs="Times New Roman"/>
      <w:sz w:val="24"/>
      <w:szCs w:val="24"/>
      <w:lang w:eastAsia="bg-BG"/>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A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775">
      <w:bodyDiv w:val="1"/>
      <w:marLeft w:val="0"/>
      <w:marRight w:val="0"/>
      <w:marTop w:val="0"/>
      <w:marBottom w:val="0"/>
      <w:divBdr>
        <w:top w:val="none" w:sz="0" w:space="0" w:color="auto"/>
        <w:left w:val="none" w:sz="0" w:space="0" w:color="auto"/>
        <w:bottom w:val="none" w:sz="0" w:space="0" w:color="auto"/>
        <w:right w:val="none" w:sz="0" w:space="0" w:color="auto"/>
      </w:divBdr>
    </w:div>
    <w:div w:id="237175399">
      <w:bodyDiv w:val="1"/>
      <w:marLeft w:val="0"/>
      <w:marRight w:val="0"/>
      <w:marTop w:val="0"/>
      <w:marBottom w:val="0"/>
      <w:divBdr>
        <w:top w:val="none" w:sz="0" w:space="0" w:color="auto"/>
        <w:left w:val="none" w:sz="0" w:space="0" w:color="auto"/>
        <w:bottom w:val="none" w:sz="0" w:space="0" w:color="auto"/>
        <w:right w:val="none" w:sz="0" w:space="0" w:color="auto"/>
      </w:divBdr>
    </w:div>
    <w:div w:id="294020008">
      <w:bodyDiv w:val="1"/>
      <w:marLeft w:val="0"/>
      <w:marRight w:val="0"/>
      <w:marTop w:val="0"/>
      <w:marBottom w:val="0"/>
      <w:divBdr>
        <w:top w:val="none" w:sz="0" w:space="0" w:color="auto"/>
        <w:left w:val="none" w:sz="0" w:space="0" w:color="auto"/>
        <w:bottom w:val="none" w:sz="0" w:space="0" w:color="auto"/>
        <w:right w:val="none" w:sz="0" w:space="0" w:color="auto"/>
      </w:divBdr>
    </w:div>
    <w:div w:id="355542057">
      <w:bodyDiv w:val="1"/>
      <w:marLeft w:val="0"/>
      <w:marRight w:val="0"/>
      <w:marTop w:val="0"/>
      <w:marBottom w:val="0"/>
      <w:divBdr>
        <w:top w:val="none" w:sz="0" w:space="0" w:color="auto"/>
        <w:left w:val="none" w:sz="0" w:space="0" w:color="auto"/>
        <w:bottom w:val="none" w:sz="0" w:space="0" w:color="auto"/>
        <w:right w:val="none" w:sz="0" w:space="0" w:color="auto"/>
      </w:divBdr>
    </w:div>
    <w:div w:id="389547264">
      <w:bodyDiv w:val="1"/>
      <w:marLeft w:val="0"/>
      <w:marRight w:val="0"/>
      <w:marTop w:val="0"/>
      <w:marBottom w:val="0"/>
      <w:divBdr>
        <w:top w:val="none" w:sz="0" w:space="0" w:color="auto"/>
        <w:left w:val="none" w:sz="0" w:space="0" w:color="auto"/>
        <w:bottom w:val="none" w:sz="0" w:space="0" w:color="auto"/>
        <w:right w:val="none" w:sz="0" w:space="0" w:color="auto"/>
      </w:divBdr>
    </w:div>
    <w:div w:id="433481299">
      <w:bodyDiv w:val="1"/>
      <w:marLeft w:val="0"/>
      <w:marRight w:val="0"/>
      <w:marTop w:val="0"/>
      <w:marBottom w:val="0"/>
      <w:divBdr>
        <w:top w:val="none" w:sz="0" w:space="0" w:color="auto"/>
        <w:left w:val="none" w:sz="0" w:space="0" w:color="auto"/>
        <w:bottom w:val="none" w:sz="0" w:space="0" w:color="auto"/>
        <w:right w:val="none" w:sz="0" w:space="0" w:color="auto"/>
      </w:divBdr>
    </w:div>
    <w:div w:id="465701980">
      <w:bodyDiv w:val="1"/>
      <w:marLeft w:val="0"/>
      <w:marRight w:val="0"/>
      <w:marTop w:val="0"/>
      <w:marBottom w:val="0"/>
      <w:divBdr>
        <w:top w:val="none" w:sz="0" w:space="0" w:color="auto"/>
        <w:left w:val="none" w:sz="0" w:space="0" w:color="auto"/>
        <w:bottom w:val="none" w:sz="0" w:space="0" w:color="auto"/>
        <w:right w:val="none" w:sz="0" w:space="0" w:color="auto"/>
      </w:divBdr>
    </w:div>
    <w:div w:id="535167163">
      <w:bodyDiv w:val="1"/>
      <w:marLeft w:val="0"/>
      <w:marRight w:val="0"/>
      <w:marTop w:val="0"/>
      <w:marBottom w:val="0"/>
      <w:divBdr>
        <w:top w:val="none" w:sz="0" w:space="0" w:color="auto"/>
        <w:left w:val="none" w:sz="0" w:space="0" w:color="auto"/>
        <w:bottom w:val="none" w:sz="0" w:space="0" w:color="auto"/>
        <w:right w:val="none" w:sz="0" w:space="0" w:color="auto"/>
      </w:divBdr>
    </w:div>
    <w:div w:id="603001027">
      <w:bodyDiv w:val="1"/>
      <w:marLeft w:val="0"/>
      <w:marRight w:val="0"/>
      <w:marTop w:val="0"/>
      <w:marBottom w:val="0"/>
      <w:divBdr>
        <w:top w:val="none" w:sz="0" w:space="0" w:color="auto"/>
        <w:left w:val="none" w:sz="0" w:space="0" w:color="auto"/>
        <w:bottom w:val="none" w:sz="0" w:space="0" w:color="auto"/>
        <w:right w:val="none" w:sz="0" w:space="0" w:color="auto"/>
      </w:divBdr>
    </w:div>
    <w:div w:id="614754480">
      <w:bodyDiv w:val="1"/>
      <w:marLeft w:val="0"/>
      <w:marRight w:val="0"/>
      <w:marTop w:val="0"/>
      <w:marBottom w:val="0"/>
      <w:divBdr>
        <w:top w:val="none" w:sz="0" w:space="0" w:color="auto"/>
        <w:left w:val="none" w:sz="0" w:space="0" w:color="auto"/>
        <w:bottom w:val="none" w:sz="0" w:space="0" w:color="auto"/>
        <w:right w:val="none" w:sz="0" w:space="0" w:color="auto"/>
      </w:divBdr>
    </w:div>
    <w:div w:id="733428828">
      <w:bodyDiv w:val="1"/>
      <w:marLeft w:val="0"/>
      <w:marRight w:val="0"/>
      <w:marTop w:val="0"/>
      <w:marBottom w:val="0"/>
      <w:divBdr>
        <w:top w:val="none" w:sz="0" w:space="0" w:color="auto"/>
        <w:left w:val="none" w:sz="0" w:space="0" w:color="auto"/>
        <w:bottom w:val="none" w:sz="0" w:space="0" w:color="auto"/>
        <w:right w:val="none" w:sz="0" w:space="0" w:color="auto"/>
      </w:divBdr>
    </w:div>
    <w:div w:id="827399743">
      <w:bodyDiv w:val="1"/>
      <w:marLeft w:val="0"/>
      <w:marRight w:val="0"/>
      <w:marTop w:val="0"/>
      <w:marBottom w:val="0"/>
      <w:divBdr>
        <w:top w:val="none" w:sz="0" w:space="0" w:color="auto"/>
        <w:left w:val="none" w:sz="0" w:space="0" w:color="auto"/>
        <w:bottom w:val="none" w:sz="0" w:space="0" w:color="auto"/>
        <w:right w:val="none" w:sz="0" w:space="0" w:color="auto"/>
      </w:divBdr>
    </w:div>
    <w:div w:id="972052957">
      <w:bodyDiv w:val="1"/>
      <w:marLeft w:val="0"/>
      <w:marRight w:val="0"/>
      <w:marTop w:val="0"/>
      <w:marBottom w:val="0"/>
      <w:divBdr>
        <w:top w:val="none" w:sz="0" w:space="0" w:color="auto"/>
        <w:left w:val="none" w:sz="0" w:space="0" w:color="auto"/>
        <w:bottom w:val="none" w:sz="0" w:space="0" w:color="auto"/>
        <w:right w:val="none" w:sz="0" w:space="0" w:color="auto"/>
      </w:divBdr>
    </w:div>
    <w:div w:id="1091699344">
      <w:bodyDiv w:val="1"/>
      <w:marLeft w:val="0"/>
      <w:marRight w:val="0"/>
      <w:marTop w:val="0"/>
      <w:marBottom w:val="0"/>
      <w:divBdr>
        <w:top w:val="none" w:sz="0" w:space="0" w:color="auto"/>
        <w:left w:val="none" w:sz="0" w:space="0" w:color="auto"/>
        <w:bottom w:val="none" w:sz="0" w:space="0" w:color="auto"/>
        <w:right w:val="none" w:sz="0" w:space="0" w:color="auto"/>
      </w:divBdr>
    </w:div>
    <w:div w:id="1159465438">
      <w:bodyDiv w:val="1"/>
      <w:marLeft w:val="0"/>
      <w:marRight w:val="0"/>
      <w:marTop w:val="0"/>
      <w:marBottom w:val="0"/>
      <w:divBdr>
        <w:top w:val="none" w:sz="0" w:space="0" w:color="auto"/>
        <w:left w:val="none" w:sz="0" w:space="0" w:color="auto"/>
        <w:bottom w:val="none" w:sz="0" w:space="0" w:color="auto"/>
        <w:right w:val="none" w:sz="0" w:space="0" w:color="auto"/>
      </w:divBdr>
    </w:div>
    <w:div w:id="1168980794">
      <w:bodyDiv w:val="1"/>
      <w:marLeft w:val="0"/>
      <w:marRight w:val="0"/>
      <w:marTop w:val="0"/>
      <w:marBottom w:val="0"/>
      <w:divBdr>
        <w:top w:val="none" w:sz="0" w:space="0" w:color="auto"/>
        <w:left w:val="none" w:sz="0" w:space="0" w:color="auto"/>
        <w:bottom w:val="none" w:sz="0" w:space="0" w:color="auto"/>
        <w:right w:val="none" w:sz="0" w:space="0" w:color="auto"/>
      </w:divBdr>
    </w:div>
    <w:div w:id="1175653497">
      <w:bodyDiv w:val="1"/>
      <w:marLeft w:val="0"/>
      <w:marRight w:val="0"/>
      <w:marTop w:val="0"/>
      <w:marBottom w:val="0"/>
      <w:divBdr>
        <w:top w:val="none" w:sz="0" w:space="0" w:color="auto"/>
        <w:left w:val="none" w:sz="0" w:space="0" w:color="auto"/>
        <w:bottom w:val="none" w:sz="0" w:space="0" w:color="auto"/>
        <w:right w:val="none" w:sz="0" w:space="0" w:color="auto"/>
      </w:divBdr>
    </w:div>
    <w:div w:id="1269124187">
      <w:bodyDiv w:val="1"/>
      <w:marLeft w:val="0"/>
      <w:marRight w:val="0"/>
      <w:marTop w:val="0"/>
      <w:marBottom w:val="0"/>
      <w:divBdr>
        <w:top w:val="none" w:sz="0" w:space="0" w:color="auto"/>
        <w:left w:val="none" w:sz="0" w:space="0" w:color="auto"/>
        <w:bottom w:val="none" w:sz="0" w:space="0" w:color="auto"/>
        <w:right w:val="none" w:sz="0" w:space="0" w:color="auto"/>
      </w:divBdr>
    </w:div>
    <w:div w:id="1496994586">
      <w:bodyDiv w:val="1"/>
      <w:marLeft w:val="0"/>
      <w:marRight w:val="0"/>
      <w:marTop w:val="0"/>
      <w:marBottom w:val="0"/>
      <w:divBdr>
        <w:top w:val="none" w:sz="0" w:space="0" w:color="auto"/>
        <w:left w:val="none" w:sz="0" w:space="0" w:color="auto"/>
        <w:bottom w:val="none" w:sz="0" w:space="0" w:color="auto"/>
        <w:right w:val="none" w:sz="0" w:space="0" w:color="auto"/>
      </w:divBdr>
    </w:div>
    <w:div w:id="1557207844">
      <w:bodyDiv w:val="1"/>
      <w:marLeft w:val="0"/>
      <w:marRight w:val="0"/>
      <w:marTop w:val="0"/>
      <w:marBottom w:val="0"/>
      <w:divBdr>
        <w:top w:val="none" w:sz="0" w:space="0" w:color="auto"/>
        <w:left w:val="none" w:sz="0" w:space="0" w:color="auto"/>
        <w:bottom w:val="none" w:sz="0" w:space="0" w:color="auto"/>
        <w:right w:val="none" w:sz="0" w:space="0" w:color="auto"/>
      </w:divBdr>
    </w:div>
    <w:div w:id="1603143482">
      <w:bodyDiv w:val="1"/>
      <w:marLeft w:val="0"/>
      <w:marRight w:val="0"/>
      <w:marTop w:val="0"/>
      <w:marBottom w:val="0"/>
      <w:divBdr>
        <w:top w:val="none" w:sz="0" w:space="0" w:color="auto"/>
        <w:left w:val="none" w:sz="0" w:space="0" w:color="auto"/>
        <w:bottom w:val="none" w:sz="0" w:space="0" w:color="auto"/>
        <w:right w:val="none" w:sz="0" w:space="0" w:color="auto"/>
      </w:divBdr>
    </w:div>
    <w:div w:id="1641421978">
      <w:bodyDiv w:val="1"/>
      <w:marLeft w:val="0"/>
      <w:marRight w:val="0"/>
      <w:marTop w:val="0"/>
      <w:marBottom w:val="0"/>
      <w:divBdr>
        <w:top w:val="none" w:sz="0" w:space="0" w:color="auto"/>
        <w:left w:val="none" w:sz="0" w:space="0" w:color="auto"/>
        <w:bottom w:val="none" w:sz="0" w:space="0" w:color="auto"/>
        <w:right w:val="none" w:sz="0" w:space="0" w:color="auto"/>
      </w:divBdr>
    </w:div>
    <w:div w:id="1651865295">
      <w:bodyDiv w:val="1"/>
      <w:marLeft w:val="0"/>
      <w:marRight w:val="0"/>
      <w:marTop w:val="0"/>
      <w:marBottom w:val="0"/>
      <w:divBdr>
        <w:top w:val="none" w:sz="0" w:space="0" w:color="auto"/>
        <w:left w:val="none" w:sz="0" w:space="0" w:color="auto"/>
        <w:bottom w:val="none" w:sz="0" w:space="0" w:color="auto"/>
        <w:right w:val="none" w:sz="0" w:space="0" w:color="auto"/>
      </w:divBdr>
    </w:div>
    <w:div w:id="1672020952">
      <w:bodyDiv w:val="1"/>
      <w:marLeft w:val="0"/>
      <w:marRight w:val="0"/>
      <w:marTop w:val="0"/>
      <w:marBottom w:val="0"/>
      <w:divBdr>
        <w:top w:val="none" w:sz="0" w:space="0" w:color="auto"/>
        <w:left w:val="none" w:sz="0" w:space="0" w:color="auto"/>
        <w:bottom w:val="none" w:sz="0" w:space="0" w:color="auto"/>
        <w:right w:val="none" w:sz="0" w:space="0" w:color="auto"/>
      </w:divBdr>
    </w:div>
    <w:div w:id="1674138130">
      <w:bodyDiv w:val="1"/>
      <w:marLeft w:val="0"/>
      <w:marRight w:val="0"/>
      <w:marTop w:val="0"/>
      <w:marBottom w:val="0"/>
      <w:divBdr>
        <w:top w:val="none" w:sz="0" w:space="0" w:color="auto"/>
        <w:left w:val="none" w:sz="0" w:space="0" w:color="auto"/>
        <w:bottom w:val="none" w:sz="0" w:space="0" w:color="auto"/>
        <w:right w:val="none" w:sz="0" w:space="0" w:color="auto"/>
      </w:divBdr>
    </w:div>
    <w:div w:id="1709834932">
      <w:bodyDiv w:val="1"/>
      <w:marLeft w:val="0"/>
      <w:marRight w:val="0"/>
      <w:marTop w:val="0"/>
      <w:marBottom w:val="0"/>
      <w:divBdr>
        <w:top w:val="none" w:sz="0" w:space="0" w:color="auto"/>
        <w:left w:val="none" w:sz="0" w:space="0" w:color="auto"/>
        <w:bottom w:val="none" w:sz="0" w:space="0" w:color="auto"/>
        <w:right w:val="none" w:sz="0" w:space="0" w:color="auto"/>
      </w:divBdr>
    </w:div>
    <w:div w:id="1712073068">
      <w:bodyDiv w:val="1"/>
      <w:marLeft w:val="0"/>
      <w:marRight w:val="0"/>
      <w:marTop w:val="0"/>
      <w:marBottom w:val="0"/>
      <w:divBdr>
        <w:top w:val="none" w:sz="0" w:space="0" w:color="auto"/>
        <w:left w:val="none" w:sz="0" w:space="0" w:color="auto"/>
        <w:bottom w:val="none" w:sz="0" w:space="0" w:color="auto"/>
        <w:right w:val="none" w:sz="0" w:space="0" w:color="auto"/>
      </w:divBdr>
    </w:div>
    <w:div w:id="1770005140">
      <w:bodyDiv w:val="1"/>
      <w:marLeft w:val="0"/>
      <w:marRight w:val="0"/>
      <w:marTop w:val="0"/>
      <w:marBottom w:val="0"/>
      <w:divBdr>
        <w:top w:val="none" w:sz="0" w:space="0" w:color="auto"/>
        <w:left w:val="none" w:sz="0" w:space="0" w:color="auto"/>
        <w:bottom w:val="none" w:sz="0" w:space="0" w:color="auto"/>
        <w:right w:val="none" w:sz="0" w:space="0" w:color="auto"/>
      </w:divBdr>
    </w:div>
    <w:div w:id="1780370913">
      <w:bodyDiv w:val="1"/>
      <w:marLeft w:val="0"/>
      <w:marRight w:val="0"/>
      <w:marTop w:val="0"/>
      <w:marBottom w:val="0"/>
      <w:divBdr>
        <w:top w:val="none" w:sz="0" w:space="0" w:color="auto"/>
        <w:left w:val="none" w:sz="0" w:space="0" w:color="auto"/>
        <w:bottom w:val="none" w:sz="0" w:space="0" w:color="auto"/>
        <w:right w:val="none" w:sz="0" w:space="0" w:color="auto"/>
      </w:divBdr>
    </w:div>
    <w:div w:id="1813983221">
      <w:bodyDiv w:val="1"/>
      <w:marLeft w:val="0"/>
      <w:marRight w:val="0"/>
      <w:marTop w:val="0"/>
      <w:marBottom w:val="0"/>
      <w:divBdr>
        <w:top w:val="none" w:sz="0" w:space="0" w:color="auto"/>
        <w:left w:val="none" w:sz="0" w:space="0" w:color="auto"/>
        <w:bottom w:val="none" w:sz="0" w:space="0" w:color="auto"/>
        <w:right w:val="none" w:sz="0" w:space="0" w:color="auto"/>
      </w:divBdr>
    </w:div>
    <w:div w:id="1856571669">
      <w:bodyDiv w:val="1"/>
      <w:marLeft w:val="0"/>
      <w:marRight w:val="0"/>
      <w:marTop w:val="0"/>
      <w:marBottom w:val="0"/>
      <w:divBdr>
        <w:top w:val="none" w:sz="0" w:space="0" w:color="auto"/>
        <w:left w:val="none" w:sz="0" w:space="0" w:color="auto"/>
        <w:bottom w:val="none" w:sz="0" w:space="0" w:color="auto"/>
        <w:right w:val="none" w:sz="0" w:space="0" w:color="auto"/>
      </w:divBdr>
    </w:div>
    <w:div w:id="1909531188">
      <w:bodyDiv w:val="1"/>
      <w:marLeft w:val="0"/>
      <w:marRight w:val="0"/>
      <w:marTop w:val="0"/>
      <w:marBottom w:val="0"/>
      <w:divBdr>
        <w:top w:val="none" w:sz="0" w:space="0" w:color="auto"/>
        <w:left w:val="none" w:sz="0" w:space="0" w:color="auto"/>
        <w:bottom w:val="none" w:sz="0" w:space="0" w:color="auto"/>
        <w:right w:val="none" w:sz="0" w:space="0" w:color="auto"/>
      </w:divBdr>
    </w:div>
    <w:div w:id="1921482584">
      <w:bodyDiv w:val="1"/>
      <w:marLeft w:val="0"/>
      <w:marRight w:val="0"/>
      <w:marTop w:val="0"/>
      <w:marBottom w:val="0"/>
      <w:divBdr>
        <w:top w:val="none" w:sz="0" w:space="0" w:color="auto"/>
        <w:left w:val="none" w:sz="0" w:space="0" w:color="auto"/>
        <w:bottom w:val="none" w:sz="0" w:space="0" w:color="auto"/>
        <w:right w:val="none" w:sz="0" w:space="0" w:color="auto"/>
      </w:divBdr>
    </w:div>
    <w:div w:id="1952665017">
      <w:bodyDiv w:val="1"/>
      <w:marLeft w:val="0"/>
      <w:marRight w:val="0"/>
      <w:marTop w:val="0"/>
      <w:marBottom w:val="0"/>
      <w:divBdr>
        <w:top w:val="none" w:sz="0" w:space="0" w:color="auto"/>
        <w:left w:val="none" w:sz="0" w:space="0" w:color="auto"/>
        <w:bottom w:val="none" w:sz="0" w:space="0" w:color="auto"/>
        <w:right w:val="none" w:sz="0" w:space="0" w:color="auto"/>
      </w:divBdr>
    </w:div>
    <w:div w:id="20604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25</Pages>
  <Words>7334</Words>
  <Characters>41807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george</cp:lastModifiedBy>
  <cp:revision>7</cp:revision>
  <cp:lastPrinted>2022-04-29T14:49:00Z</cp:lastPrinted>
  <dcterms:created xsi:type="dcterms:W3CDTF">2022-04-29T15:00:00Z</dcterms:created>
  <dcterms:modified xsi:type="dcterms:W3CDTF">2022-04-30T10:18:00Z</dcterms:modified>
</cp:coreProperties>
</file>